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6CF68CE9" w:rsidR="00F110CD" w:rsidRPr="00965970" w:rsidRDefault="00F110CD">
      <w:pPr>
        <w:pStyle w:val="Header"/>
        <w:tabs>
          <w:tab w:val="right" w:pos="9639"/>
        </w:tabs>
        <w:rPr>
          <w:noProof w:val="0"/>
          <w:sz w:val="24"/>
          <w:szCs w:val="24"/>
          <w:lang w:val="de-DE"/>
        </w:rPr>
      </w:pPr>
      <w:r w:rsidRPr="00965970">
        <w:rPr>
          <w:noProof w:val="0"/>
          <w:sz w:val="24"/>
          <w:szCs w:val="24"/>
          <w:lang w:val="de-DE"/>
        </w:rPr>
        <w:t>3GPP TSG RA</w:t>
      </w:r>
      <w:r w:rsidR="00BA1872" w:rsidRPr="00965970">
        <w:rPr>
          <w:noProof w:val="0"/>
          <w:sz w:val="24"/>
          <w:szCs w:val="24"/>
          <w:lang w:val="de-DE"/>
        </w:rPr>
        <w:t xml:space="preserve">N WG1 </w:t>
      </w:r>
      <w:r w:rsidR="00B65452" w:rsidRPr="00965970">
        <w:rPr>
          <w:noProof w:val="0"/>
          <w:sz w:val="24"/>
          <w:szCs w:val="24"/>
          <w:lang w:val="de-DE"/>
        </w:rPr>
        <w:t>#</w:t>
      </w:r>
      <w:r w:rsidR="00D05105" w:rsidRPr="00965970">
        <w:rPr>
          <w:noProof w:val="0"/>
          <w:sz w:val="24"/>
          <w:szCs w:val="24"/>
          <w:lang w:val="de-DE"/>
        </w:rPr>
        <w:t>9</w:t>
      </w:r>
      <w:r w:rsidR="0026095C" w:rsidRPr="00965970">
        <w:rPr>
          <w:noProof w:val="0"/>
          <w:sz w:val="24"/>
          <w:szCs w:val="24"/>
          <w:lang w:val="de-DE"/>
        </w:rPr>
        <w:t>8</w:t>
      </w:r>
      <w:r w:rsidR="0018161B" w:rsidRPr="00965970">
        <w:rPr>
          <w:noProof w:val="0"/>
          <w:sz w:val="24"/>
          <w:szCs w:val="24"/>
          <w:lang w:val="de-DE"/>
        </w:rPr>
        <w:t>-bis</w:t>
      </w:r>
      <w:r w:rsidR="001348FE" w:rsidRPr="00965970">
        <w:rPr>
          <w:bCs/>
          <w:noProof w:val="0"/>
          <w:sz w:val="24"/>
          <w:szCs w:val="24"/>
          <w:lang w:val="de-DE"/>
        </w:rPr>
        <w:tab/>
      </w:r>
      <w:r w:rsidR="00BA1872" w:rsidRPr="00965970">
        <w:rPr>
          <w:noProof w:val="0"/>
          <w:sz w:val="24"/>
          <w:szCs w:val="24"/>
          <w:lang w:val="de-DE"/>
        </w:rPr>
        <w:t>R1-</w:t>
      </w:r>
      <w:r w:rsidR="00461EB5" w:rsidRPr="00965970">
        <w:rPr>
          <w:lang w:val="de-DE"/>
        </w:rPr>
        <w:t xml:space="preserve"> </w:t>
      </w:r>
      <w:r w:rsidR="007224D0" w:rsidRPr="00965970">
        <w:rPr>
          <w:noProof w:val="0"/>
          <w:sz w:val="24"/>
          <w:szCs w:val="24"/>
          <w:lang w:val="de-DE"/>
        </w:rPr>
        <w:t>19</w:t>
      </w:r>
      <w:r w:rsidR="003F2CC6">
        <w:rPr>
          <w:noProof w:val="0"/>
          <w:sz w:val="24"/>
          <w:szCs w:val="24"/>
          <w:lang w:val="de-DE"/>
        </w:rPr>
        <w:t>10888</w:t>
      </w:r>
    </w:p>
    <w:p w14:paraId="30E02940" w14:textId="7298B0A9" w:rsidR="00CA26CE" w:rsidRDefault="0018161B" w:rsidP="00CA26CE">
      <w:pPr>
        <w:pStyle w:val="Header"/>
        <w:rPr>
          <w:bCs/>
          <w:noProof w:val="0"/>
          <w:sz w:val="24"/>
          <w:szCs w:val="24"/>
        </w:rPr>
      </w:pPr>
      <w:r>
        <w:rPr>
          <w:bCs/>
          <w:noProof w:val="0"/>
          <w:sz w:val="24"/>
          <w:szCs w:val="24"/>
        </w:rPr>
        <w:t>Chongqing</w:t>
      </w:r>
      <w:r w:rsidR="00B65452">
        <w:rPr>
          <w:bCs/>
          <w:noProof w:val="0"/>
          <w:sz w:val="24"/>
          <w:szCs w:val="24"/>
        </w:rPr>
        <w:t xml:space="preserve">, </w:t>
      </w:r>
      <w:r w:rsidR="0026095C">
        <w:rPr>
          <w:bCs/>
          <w:noProof w:val="0"/>
          <w:sz w:val="24"/>
          <w:szCs w:val="24"/>
        </w:rPr>
        <w:t>C</w:t>
      </w:r>
      <w:r>
        <w:rPr>
          <w:bCs/>
          <w:noProof w:val="0"/>
          <w:sz w:val="24"/>
          <w:szCs w:val="24"/>
        </w:rPr>
        <w:t>hina</w:t>
      </w:r>
      <w:r w:rsidR="00B65452">
        <w:rPr>
          <w:bCs/>
          <w:noProof w:val="0"/>
          <w:sz w:val="24"/>
          <w:szCs w:val="24"/>
        </w:rPr>
        <w:t xml:space="preserve">, </w:t>
      </w:r>
      <w:r>
        <w:rPr>
          <w:bCs/>
          <w:noProof w:val="0"/>
          <w:sz w:val="24"/>
          <w:szCs w:val="24"/>
        </w:rPr>
        <w:t>14</w:t>
      </w:r>
      <w:r w:rsidR="00B65452" w:rsidRPr="00B65452">
        <w:rPr>
          <w:bCs/>
          <w:noProof w:val="0"/>
          <w:sz w:val="24"/>
          <w:szCs w:val="24"/>
          <w:vertAlign w:val="superscript"/>
        </w:rPr>
        <w:t>th</w:t>
      </w:r>
      <w:r w:rsidR="00B65452">
        <w:rPr>
          <w:bCs/>
          <w:noProof w:val="0"/>
          <w:sz w:val="24"/>
          <w:szCs w:val="24"/>
        </w:rPr>
        <w:t xml:space="preserve"> </w:t>
      </w:r>
      <w:r w:rsidR="00C86B1D">
        <w:rPr>
          <w:bCs/>
          <w:noProof w:val="0"/>
          <w:sz w:val="24"/>
          <w:szCs w:val="24"/>
        </w:rPr>
        <w:t xml:space="preserve">– </w:t>
      </w:r>
      <w:r>
        <w:rPr>
          <w:bCs/>
          <w:noProof w:val="0"/>
          <w:sz w:val="24"/>
          <w:szCs w:val="24"/>
        </w:rPr>
        <w:t>18</w:t>
      </w:r>
      <w:r w:rsidR="00C86B1D" w:rsidRPr="00C86B1D">
        <w:rPr>
          <w:bCs/>
          <w:noProof w:val="0"/>
          <w:sz w:val="24"/>
          <w:szCs w:val="24"/>
          <w:vertAlign w:val="superscript"/>
        </w:rPr>
        <w:t>th</w:t>
      </w:r>
      <w:r w:rsidR="00C86B1D">
        <w:rPr>
          <w:bCs/>
          <w:noProof w:val="0"/>
          <w:sz w:val="24"/>
          <w:szCs w:val="24"/>
        </w:rPr>
        <w:t xml:space="preserve"> </w:t>
      </w:r>
      <w:proofErr w:type="gramStart"/>
      <w:r>
        <w:rPr>
          <w:bCs/>
          <w:noProof w:val="0"/>
          <w:sz w:val="24"/>
          <w:szCs w:val="24"/>
        </w:rPr>
        <w:t>October</w:t>
      </w:r>
      <w:r w:rsidR="00BA1872">
        <w:rPr>
          <w:bCs/>
          <w:noProof w:val="0"/>
          <w:sz w:val="24"/>
          <w:szCs w:val="24"/>
        </w:rPr>
        <w:t>,</w:t>
      </w:r>
      <w:proofErr w:type="gramEnd"/>
      <w:r w:rsidR="00BA1872">
        <w:rPr>
          <w:bCs/>
          <w:noProof w:val="0"/>
          <w:sz w:val="24"/>
          <w:szCs w:val="24"/>
        </w:rPr>
        <w:t xml:space="preserve"> 2019</w:t>
      </w:r>
    </w:p>
    <w:p w14:paraId="2CFE1919" w14:textId="77777777" w:rsidR="00850D96" w:rsidRPr="00850D96" w:rsidRDefault="00850D96" w:rsidP="00CA26CE">
      <w:pPr>
        <w:pStyle w:val="Header"/>
        <w:rPr>
          <w:bCs/>
          <w:noProof w:val="0"/>
          <w:sz w:val="24"/>
          <w:lang w:val="en-GB" w:eastAsia="ja-JP"/>
        </w:rPr>
      </w:pPr>
    </w:p>
    <w:p w14:paraId="30E02941" w14:textId="49EC5B17"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7820D0">
        <w:rPr>
          <w:rFonts w:cs="Arial"/>
          <w:b/>
          <w:bCs/>
          <w:sz w:val="24"/>
          <w:szCs w:val="24"/>
        </w:rPr>
        <w:t>.</w:t>
      </w:r>
      <w:r w:rsidR="00AD372F">
        <w:rPr>
          <w:rFonts w:cs="Arial"/>
          <w:b/>
          <w:bCs/>
          <w:sz w:val="24"/>
          <w:szCs w:val="24"/>
        </w:rPr>
        <w:t>10.</w:t>
      </w:r>
      <w:r w:rsidR="00BF4154">
        <w:rPr>
          <w:rFonts w:cs="Arial"/>
          <w:b/>
          <w:bCs/>
          <w:sz w:val="24"/>
          <w:szCs w:val="24"/>
        </w:rPr>
        <w:t>2</w:t>
      </w:r>
    </w:p>
    <w:p w14:paraId="30E02942" w14:textId="106AC9F2"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65FA20B1" w:rsidRPr="3E61DC49">
        <w:rPr>
          <w:rFonts w:ascii="Arial" w:hAnsi="Arial" w:cs="Arial"/>
          <w:b/>
          <w:bCs/>
          <w:sz w:val="24"/>
          <w:szCs w:val="24"/>
        </w:rPr>
        <w:t xml:space="preserve"> </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48EAEBC5"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65FA20B1" w:rsidRPr="3E61DC49">
        <w:rPr>
          <w:rFonts w:ascii="Arial" w:hAnsi="Arial" w:cs="Arial"/>
          <w:b/>
          <w:bCs/>
          <w:sz w:val="24"/>
          <w:szCs w:val="24"/>
        </w:rPr>
        <w:t xml:space="preserve"> </w:t>
      </w:r>
      <w:r w:rsidRPr="0016316A">
        <w:rPr>
          <w:rFonts w:ascii="Arial" w:hAnsi="Arial" w:cs="Arial"/>
          <w:b/>
          <w:bCs/>
          <w:sz w:val="24"/>
        </w:rPr>
        <w:tab/>
      </w:r>
      <w:r w:rsidR="005D3F1A" w:rsidRPr="003B3752">
        <w:rPr>
          <w:rFonts w:ascii="Arial" w:hAnsi="Arial" w:cs="Arial"/>
          <w:b/>
          <w:bCs/>
          <w:sz w:val="24"/>
          <w:szCs w:val="24"/>
        </w:rPr>
        <w:t xml:space="preserve">Views on </w:t>
      </w:r>
      <w:r w:rsidR="00BF4154">
        <w:rPr>
          <w:rFonts w:ascii="Arial" w:hAnsi="Arial" w:cs="Arial"/>
          <w:b/>
          <w:bCs/>
          <w:sz w:val="24"/>
          <w:szCs w:val="24"/>
        </w:rPr>
        <w:t>U</w:t>
      </w:r>
      <w:r w:rsidR="00AD372F" w:rsidRPr="003B3752">
        <w:rPr>
          <w:rFonts w:ascii="Arial" w:hAnsi="Arial" w:cs="Arial"/>
          <w:b/>
          <w:bCs/>
          <w:sz w:val="24"/>
          <w:szCs w:val="24"/>
        </w:rPr>
        <w:t>L</w:t>
      </w:r>
      <w:r w:rsidR="00D05105">
        <w:rPr>
          <w:rFonts w:ascii="Arial" w:hAnsi="Arial" w:cs="Arial"/>
          <w:b/>
          <w:bCs/>
          <w:sz w:val="24"/>
          <w:szCs w:val="24"/>
        </w:rPr>
        <w:t xml:space="preserve"> </w:t>
      </w:r>
      <w:r w:rsidR="005D3F1A" w:rsidRPr="003B3752">
        <w:rPr>
          <w:rFonts w:ascii="Arial" w:hAnsi="Arial" w:cs="Arial"/>
          <w:b/>
          <w:bCs/>
          <w:sz w:val="24"/>
          <w:szCs w:val="24"/>
        </w:rPr>
        <w:t>reference signals for NR Positioning</w:t>
      </w:r>
    </w:p>
    <w:p w14:paraId="30E02944" w14:textId="5DECF18B"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65FA20B1" w:rsidRPr="3E61DC49">
        <w:rPr>
          <w:rFonts w:ascii="Arial" w:hAnsi="Arial" w:cs="Arial"/>
          <w:b/>
          <w:bCs/>
          <w:sz w:val="24"/>
          <w:szCs w:val="24"/>
        </w:rPr>
        <w:t xml:space="preserve"> </w:t>
      </w:r>
      <w:r w:rsidRPr="0016316A">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52562533" w:rsidP="00ED1327">
      <w:pPr>
        <w:pStyle w:val="Heading1"/>
      </w:pPr>
      <w:r>
        <w:t>Introduction</w:t>
      </w:r>
    </w:p>
    <w:p w14:paraId="59FAA554" w14:textId="5C8036E0" w:rsidR="00AD372F" w:rsidRDefault="00AD372F" w:rsidP="00AD372F">
      <w:bookmarkStart w:id="0" w:name="_Hlk510705081"/>
      <w:r>
        <w:t>As part of the WID [</w:t>
      </w:r>
      <w:r w:rsidRPr="00B71881">
        <w:t>1</w:t>
      </w:r>
      <w:r>
        <w:t>], RAN1 has the following objective related to reference signals for NR positioning:</w:t>
      </w:r>
    </w:p>
    <w:p w14:paraId="282176B6" w14:textId="77777777" w:rsidR="00AD372F" w:rsidRPr="00057F88" w:rsidRDefault="00AD372F" w:rsidP="00AD372F">
      <w:pPr>
        <w:pStyle w:val="3GPPAgreements"/>
        <w:ind w:left="284" w:hanging="284"/>
        <w:rPr>
          <w:sz w:val="20"/>
        </w:rPr>
      </w:pPr>
      <w:r w:rsidRPr="00CB2B19">
        <w:rPr>
          <w:sz w:val="20"/>
        </w:rPr>
        <w:t>Specify N</w:t>
      </w:r>
      <w:r w:rsidRPr="00057F88">
        <w:rPr>
          <w:sz w:val="20"/>
        </w:rPr>
        <w:t xml:space="preserve">R DL and UL reference signals to </w:t>
      </w:r>
      <w:r>
        <w:rPr>
          <w:sz w:val="20"/>
        </w:rPr>
        <w:t xml:space="preserve">facilitate </w:t>
      </w:r>
      <w:r w:rsidRPr="00057F88">
        <w:rPr>
          <w:sz w:val="20"/>
        </w:rPr>
        <w:t>support of NR positioning techniques</w:t>
      </w:r>
      <w:r>
        <w:rPr>
          <w:sz w:val="20"/>
        </w:rPr>
        <w:t xml:space="preserve"> (</w:t>
      </w:r>
      <w:r w:rsidRPr="00057F88">
        <w:rPr>
          <w:sz w:val="20"/>
        </w:rPr>
        <w:t xml:space="preserve">DL-TDOA, DL-AoD, UL-TDOA, UL-AoA, </w:t>
      </w:r>
      <w:r>
        <w:rPr>
          <w:sz w:val="20"/>
        </w:rPr>
        <w:t xml:space="preserve">multi-cell </w:t>
      </w:r>
      <w:r w:rsidRPr="00057F88">
        <w:rPr>
          <w:sz w:val="20"/>
        </w:rPr>
        <w:t>RTT and E-CID</w:t>
      </w:r>
      <w:r>
        <w:rPr>
          <w:sz w:val="20"/>
        </w:rPr>
        <w:t>)</w:t>
      </w:r>
      <w:r w:rsidRPr="00057F88">
        <w:rPr>
          <w:sz w:val="20"/>
        </w:rPr>
        <w:t xml:space="preserve"> [RAN1]</w:t>
      </w:r>
    </w:p>
    <w:p w14:paraId="26D3FABC" w14:textId="77777777" w:rsidR="00AD372F" w:rsidRPr="00057F88" w:rsidRDefault="00AD372F" w:rsidP="00965970">
      <w:pPr>
        <w:pStyle w:val="3GPPAgreements"/>
        <w:numPr>
          <w:ilvl w:val="1"/>
          <w:numId w:val="4"/>
        </w:numPr>
        <w:rPr>
          <w:sz w:val="20"/>
        </w:rPr>
      </w:pPr>
      <w:r>
        <w:rPr>
          <w:sz w:val="20"/>
        </w:rPr>
        <w:t xml:space="preserve">Support </w:t>
      </w:r>
      <w:r w:rsidRPr="00DB1358">
        <w:rPr>
          <w:rFonts w:hint="eastAsia"/>
          <w:sz w:val="20"/>
        </w:rPr>
        <w:t>E-CID downlink measurements based on at</w:t>
      </w:r>
      <w:r>
        <w:rPr>
          <w:sz w:val="20"/>
        </w:rPr>
        <w:t xml:space="preserve"> </w:t>
      </w:r>
      <w:r w:rsidRPr="00DB1358">
        <w:rPr>
          <w:rFonts w:hint="eastAsia"/>
          <w:sz w:val="20"/>
        </w:rPr>
        <w:t>least RRM measurements defined in NR Rel. 15</w:t>
      </w:r>
    </w:p>
    <w:p w14:paraId="2D46D73D" w14:textId="77777777" w:rsidR="00AD372F" w:rsidRDefault="00AD372F" w:rsidP="00965970">
      <w:pPr>
        <w:pStyle w:val="3GPPAgreements"/>
        <w:numPr>
          <w:ilvl w:val="1"/>
          <w:numId w:val="4"/>
        </w:numPr>
        <w:rPr>
          <w:sz w:val="20"/>
        </w:rPr>
      </w:pPr>
      <w:r w:rsidRPr="00057F88">
        <w:rPr>
          <w:sz w:val="20"/>
        </w:rPr>
        <w:t xml:space="preserve">Identify whether and which Rel-15 NR </w:t>
      </w:r>
      <w:r>
        <w:rPr>
          <w:sz w:val="20"/>
        </w:rPr>
        <w:t xml:space="preserve">reference </w:t>
      </w:r>
      <w:r w:rsidRPr="00057F88">
        <w:rPr>
          <w:sz w:val="20"/>
        </w:rPr>
        <w:t>signals</w:t>
      </w:r>
      <w:r>
        <w:rPr>
          <w:sz w:val="20"/>
        </w:rPr>
        <w:t xml:space="preserve"> can be used </w:t>
      </w:r>
      <w:r w:rsidRPr="006B77FD">
        <w:rPr>
          <w:sz w:val="20"/>
        </w:rPr>
        <w:t>for different NR positioning techniques</w:t>
      </w:r>
    </w:p>
    <w:p w14:paraId="11BC09F1" w14:textId="77777777" w:rsidR="00AD372F" w:rsidRPr="00057F88" w:rsidRDefault="00AD372F" w:rsidP="00965970">
      <w:pPr>
        <w:pStyle w:val="3GPPAgreements"/>
        <w:numPr>
          <w:ilvl w:val="1"/>
          <w:numId w:val="4"/>
        </w:numPr>
        <w:rPr>
          <w:sz w:val="20"/>
        </w:rPr>
      </w:pPr>
      <w:r>
        <w:rPr>
          <w:sz w:val="20"/>
        </w:rPr>
        <w:t xml:space="preserve">Define new </w:t>
      </w:r>
      <w:r w:rsidRPr="00057F88">
        <w:rPr>
          <w:sz w:val="20"/>
        </w:rPr>
        <w:t xml:space="preserve">DL positioning reference signals </w:t>
      </w:r>
      <w:r>
        <w:rPr>
          <w:sz w:val="20"/>
        </w:rPr>
        <w:t xml:space="preserve">applicable </w:t>
      </w:r>
      <w:r w:rsidRPr="00057F88">
        <w:rPr>
          <w:sz w:val="20"/>
        </w:rPr>
        <w:t xml:space="preserve">at least </w:t>
      </w:r>
      <w:r>
        <w:rPr>
          <w:sz w:val="20"/>
        </w:rPr>
        <w:t xml:space="preserve">for </w:t>
      </w:r>
      <w:r w:rsidRPr="00057F88">
        <w:rPr>
          <w:sz w:val="20"/>
        </w:rPr>
        <w:t>DL-TDOA, DL-AoD, RTT</w:t>
      </w:r>
    </w:p>
    <w:p w14:paraId="75D620AA" w14:textId="77777777" w:rsidR="00AD372F" w:rsidRPr="00CB2B19" w:rsidRDefault="00AD372F" w:rsidP="00965970">
      <w:pPr>
        <w:pStyle w:val="3GPPAgreements"/>
        <w:numPr>
          <w:ilvl w:val="1"/>
          <w:numId w:val="4"/>
        </w:numPr>
        <w:rPr>
          <w:sz w:val="20"/>
        </w:rPr>
      </w:pPr>
      <w:r w:rsidRPr="00CB2B19">
        <w:rPr>
          <w:sz w:val="20"/>
        </w:rPr>
        <w:t>Define UL SRS with possible enhancements for positioning which is applicable at least for RTT, UL-TDOA, UL-AoA</w:t>
      </w:r>
    </w:p>
    <w:p w14:paraId="2676BFD9" w14:textId="526DAC9F" w:rsidR="00AD372F" w:rsidRDefault="00AD372F" w:rsidP="00A64A6E">
      <w:r>
        <w:t>This contribution presents Nokia’s view on the</w:t>
      </w:r>
      <w:r w:rsidR="00D05105">
        <w:t xml:space="preserve"> </w:t>
      </w:r>
      <w:r w:rsidR="00BF4154">
        <w:t>up</w:t>
      </w:r>
      <w:r w:rsidR="00D05105">
        <w:t>link</w:t>
      </w:r>
      <w:r>
        <w:t xml:space="preserve"> reference signal design for NR positioning. </w:t>
      </w:r>
      <w:r w:rsidR="00D05105">
        <w:t xml:space="preserve">For Nokia’s view on the </w:t>
      </w:r>
      <w:r w:rsidR="00BF4154">
        <w:t>down</w:t>
      </w:r>
      <w:r w:rsidR="00D05105">
        <w:t>link reference signal design for NR positioning see [2]. In addition, s</w:t>
      </w:r>
      <w:r>
        <w:t>ee our companion contributions [</w:t>
      </w:r>
      <w:r w:rsidR="00D05105">
        <w:t>3</w:t>
      </w:r>
      <w:r>
        <w:t>] and [</w:t>
      </w:r>
      <w:r w:rsidR="00D05105">
        <w:t>4</w:t>
      </w:r>
      <w:r>
        <w:t xml:space="preserve">] for our views on UE/gNB measurements and physical layer procedures for NR positioning respectively. </w:t>
      </w:r>
    </w:p>
    <w:p w14:paraId="71230483" w14:textId="137ABD3A" w:rsidR="00305297" w:rsidRDefault="52562533" w:rsidP="00A23DCA">
      <w:pPr>
        <w:pStyle w:val="Heading1"/>
      </w:pPr>
      <w:r>
        <w:t>Discussion</w:t>
      </w:r>
    </w:p>
    <w:p w14:paraId="5EFB3377" w14:textId="060168C9" w:rsidR="006B1B2A" w:rsidRDefault="006B1B2A" w:rsidP="006B1B2A">
      <w:pPr>
        <w:rPr>
          <w:lang w:val="en-US"/>
        </w:rPr>
      </w:pPr>
      <w:bookmarkStart w:id="1" w:name="_Hlk20831536"/>
      <w:bookmarkEnd w:id="0"/>
      <w:r w:rsidRPr="5B73DA29">
        <w:rPr>
          <w:lang w:val="en-US"/>
        </w:rPr>
        <w:t xml:space="preserve">For </w:t>
      </w:r>
      <w:r>
        <w:rPr>
          <w:lang w:val="en-US"/>
        </w:rPr>
        <w:t xml:space="preserve">Rel-16 </w:t>
      </w:r>
      <w:r w:rsidRPr="5B73DA29">
        <w:rPr>
          <w:lang w:val="en-US"/>
        </w:rPr>
        <w:t>UL</w:t>
      </w:r>
      <w:r>
        <w:rPr>
          <w:lang w:val="en-US"/>
        </w:rPr>
        <w:t xml:space="preserve"> positioning</w:t>
      </w:r>
      <w:r w:rsidRPr="5B73DA29">
        <w:rPr>
          <w:lang w:val="en-US"/>
        </w:rPr>
        <w:t xml:space="preserve">, </w:t>
      </w:r>
      <w:r>
        <w:rPr>
          <w:lang w:val="en-US"/>
        </w:rPr>
        <w:t>R</w:t>
      </w:r>
      <w:r w:rsidRPr="5B73DA29">
        <w:rPr>
          <w:lang w:val="en-US"/>
        </w:rPr>
        <w:t xml:space="preserve">AN1 </w:t>
      </w:r>
      <w:r>
        <w:rPr>
          <w:lang w:val="en-US"/>
        </w:rPr>
        <w:t>is</w:t>
      </w:r>
      <w:r w:rsidRPr="5B73DA29">
        <w:rPr>
          <w:lang w:val="en-US"/>
        </w:rPr>
        <w:t xml:space="preserve"> </w:t>
      </w:r>
      <w:r>
        <w:rPr>
          <w:lang w:val="en-US"/>
        </w:rPr>
        <w:t>discussing</w:t>
      </w:r>
      <w:r w:rsidRPr="5B73DA29">
        <w:rPr>
          <w:lang w:val="en-US"/>
        </w:rPr>
        <w:t xml:space="preserve"> reference signal RE pattern and resource allocation</w:t>
      </w:r>
      <w:r>
        <w:rPr>
          <w:lang w:val="en-US"/>
        </w:rPr>
        <w:t xml:space="preserve"> with agreements. There remain core issues in the SRS design to improve UL positioning performances. </w:t>
      </w:r>
      <w:r w:rsidRPr="5B73DA29">
        <w:rPr>
          <w:lang w:val="en-US"/>
        </w:rPr>
        <w:t xml:space="preserve">In this contribution, we </w:t>
      </w:r>
      <w:r>
        <w:rPr>
          <w:lang w:val="en-US"/>
        </w:rPr>
        <w:t xml:space="preserve">continue to </w:t>
      </w:r>
      <w:r w:rsidRPr="5B73DA29">
        <w:rPr>
          <w:lang w:val="en-US"/>
        </w:rPr>
        <w:t xml:space="preserve">discuss Rel-15 SRS </w:t>
      </w:r>
      <w:r>
        <w:rPr>
          <w:lang w:val="en-US"/>
        </w:rPr>
        <w:t xml:space="preserve">design and </w:t>
      </w:r>
      <w:r w:rsidRPr="5B73DA29">
        <w:rPr>
          <w:lang w:val="en-US"/>
        </w:rPr>
        <w:t>issues rising in the previous discussions</w:t>
      </w:r>
      <w:r>
        <w:rPr>
          <w:lang w:val="en-US"/>
        </w:rPr>
        <w:t>. P</w:t>
      </w:r>
      <w:r w:rsidRPr="5B73DA29">
        <w:rPr>
          <w:lang w:val="en-US"/>
        </w:rPr>
        <w:t xml:space="preserve">ossible enhancement </w:t>
      </w:r>
      <w:r>
        <w:rPr>
          <w:lang w:val="en-US"/>
        </w:rPr>
        <w:t xml:space="preserve">points should be further clarified in this meeting. </w:t>
      </w:r>
    </w:p>
    <w:p w14:paraId="7FA905DD" w14:textId="09B6FA2B" w:rsidR="006B1B2A" w:rsidRDefault="21A61277" w:rsidP="006B1B2A">
      <w:r>
        <w:t xml:space="preserve">The box below captures the agreements so far, that enable comb-8 structures and extension of the number of SRS symbols to 12. Needs of comb-8 were discussed to enhance SRS resource capacity for UE multiplexing. The other options like comb-12 turned out negative because of Rel-15 spec impact. We may need to consider that the current UE multiplexing capacity is enough to support NR positioning features. </w:t>
      </w:r>
    </w:p>
    <w:tbl>
      <w:tblPr>
        <w:tblStyle w:val="TableGrid"/>
        <w:tblW w:w="0" w:type="auto"/>
        <w:tblLook w:val="04A0" w:firstRow="1" w:lastRow="0" w:firstColumn="1" w:lastColumn="0" w:noHBand="0" w:noVBand="1"/>
      </w:tblPr>
      <w:tblGrid>
        <w:gridCol w:w="9629"/>
      </w:tblGrid>
      <w:tr w:rsidR="006B1B2A" w14:paraId="009269EC" w14:textId="77777777" w:rsidTr="006B1B2A">
        <w:tc>
          <w:tcPr>
            <w:tcW w:w="9629" w:type="dxa"/>
          </w:tcPr>
          <w:p w14:paraId="1252F170" w14:textId="77777777" w:rsidR="006B1B2A" w:rsidRPr="0058187D" w:rsidRDefault="006B1B2A" w:rsidP="006B1B2A">
            <w:pPr>
              <w:rPr>
                <w:b/>
              </w:rPr>
            </w:pPr>
            <w:r w:rsidRPr="004A783B">
              <w:rPr>
                <w:b/>
                <w:highlight w:val="yellow"/>
              </w:rPr>
              <w:t>RAN1#97 agreements</w:t>
            </w:r>
          </w:p>
          <w:p w14:paraId="13051CCC" w14:textId="77777777" w:rsidR="006B1B2A" w:rsidRDefault="006B1B2A" w:rsidP="006B1B2A">
            <w:r w:rsidRPr="00BB180E">
              <w:rPr>
                <w:highlight w:val="green"/>
              </w:rPr>
              <w:t>Agreement:</w:t>
            </w:r>
          </w:p>
          <w:p w14:paraId="462E800C" w14:textId="77777777" w:rsidR="006B1B2A" w:rsidRDefault="006B1B2A" w:rsidP="006B1B2A">
            <w:r>
              <w:t>SRS transmissions for positioning are realized with s</w:t>
            </w:r>
            <w:r w:rsidRPr="002D73E2">
              <w:t>taggered patterns</w:t>
            </w:r>
            <w:r>
              <w:t xml:space="preserve"> (a collection of SRS symbols from the same antenna port with different offsets for at least some symbols) in a single SRS resource</w:t>
            </w:r>
          </w:p>
          <w:p w14:paraId="00F32035" w14:textId="77777777" w:rsidR="006B1B2A" w:rsidRDefault="006B1B2A" w:rsidP="006B1B2A">
            <w:pPr>
              <w:numPr>
                <w:ilvl w:val="0"/>
                <w:numId w:val="7"/>
              </w:numPr>
              <w:overflowPunct/>
              <w:autoSpaceDE/>
              <w:autoSpaceDN/>
              <w:adjustRightInd/>
              <w:spacing w:after="0"/>
              <w:textAlignment w:val="auto"/>
            </w:pPr>
            <w:r>
              <w:t>FFS: construction of the pattern inside the SRS resource structure</w:t>
            </w:r>
          </w:p>
          <w:p w14:paraId="0A274E8D" w14:textId="77777777" w:rsidR="006B1B2A" w:rsidRDefault="006B1B2A" w:rsidP="006B1B2A"/>
          <w:p w14:paraId="20FD1AAB" w14:textId="77777777" w:rsidR="006B1B2A" w:rsidRDefault="006B1B2A" w:rsidP="006B1B2A">
            <w:r w:rsidRPr="00BB180E">
              <w:rPr>
                <w:highlight w:val="green"/>
              </w:rPr>
              <w:t>Agreement:</w:t>
            </w:r>
          </w:p>
          <w:p w14:paraId="28F4CDE1" w14:textId="77777777" w:rsidR="006B1B2A" w:rsidRDefault="006B1B2A" w:rsidP="006B1B2A">
            <w:r w:rsidRPr="005A33A1">
              <w:t>For positioning, the number of consecutive OFDM symbols</w:t>
            </w:r>
            <w:r>
              <w:t xml:space="preserve"> in an SRS resource is configurable with one of the values in the set {1, 2, 4, 8, </w:t>
            </w:r>
            <w:r w:rsidRPr="0044451D">
              <w:t>12</w:t>
            </w:r>
            <w:r>
              <w:t>}</w:t>
            </w:r>
          </w:p>
          <w:p w14:paraId="528AF1F6" w14:textId="77777777" w:rsidR="006B1B2A" w:rsidRDefault="006B1B2A" w:rsidP="006B1B2A">
            <w:pPr>
              <w:numPr>
                <w:ilvl w:val="0"/>
                <w:numId w:val="7"/>
              </w:numPr>
              <w:overflowPunct/>
              <w:autoSpaceDE/>
              <w:autoSpaceDN/>
              <w:adjustRightInd/>
              <w:spacing w:after="0"/>
              <w:textAlignment w:val="auto"/>
            </w:pPr>
            <w:r>
              <w:t>FFS: Other values including 3,6,14</w:t>
            </w:r>
          </w:p>
          <w:p w14:paraId="37715BEC" w14:textId="77777777" w:rsidR="006B1B2A" w:rsidRDefault="006B1B2A" w:rsidP="006B1B2A">
            <w:pPr>
              <w:numPr>
                <w:ilvl w:val="0"/>
                <w:numId w:val="7"/>
              </w:numPr>
              <w:overflowPunct/>
              <w:autoSpaceDE/>
              <w:autoSpaceDN/>
              <w:adjustRightInd/>
              <w:spacing w:after="0"/>
              <w:textAlignment w:val="auto"/>
            </w:pPr>
            <w:r>
              <w:t>Note: Values of 1, 2 and 4 within an SRS resource can already be configured in Rel-15</w:t>
            </w:r>
          </w:p>
          <w:p w14:paraId="12E03DF6" w14:textId="77777777" w:rsidR="006B1B2A" w:rsidRDefault="006B1B2A" w:rsidP="006B1B2A"/>
          <w:p w14:paraId="3FB5B5F2" w14:textId="77777777" w:rsidR="006B1B2A" w:rsidRDefault="006B1B2A" w:rsidP="006B1B2A">
            <w:r w:rsidRPr="00B25C28">
              <w:rPr>
                <w:highlight w:val="green"/>
              </w:rPr>
              <w:t>Agreement:</w:t>
            </w:r>
          </w:p>
          <w:p w14:paraId="3911EBDE" w14:textId="77777777" w:rsidR="006B1B2A" w:rsidRDefault="006B1B2A" w:rsidP="006B1B2A">
            <w:r>
              <w:lastRenderedPageBreak/>
              <w:t>For positioning, s</w:t>
            </w:r>
            <w:r w:rsidRPr="003F641C">
              <w:t>tarting position</w:t>
            </w:r>
            <w:r>
              <w:t>s</w:t>
            </w:r>
            <w:r w:rsidRPr="003F641C">
              <w:t xml:space="preserve"> in the time domain for the SRS resource </w:t>
            </w:r>
            <w:r>
              <w:t xml:space="preserve">can be </w:t>
            </w:r>
            <w:r w:rsidRPr="003F641C">
              <w:t xml:space="preserve">anywhere in the slot, i.e. </w:t>
            </w:r>
            <w:r>
              <w:t>an</w:t>
            </w:r>
            <w:r w:rsidRPr="003F641C">
              <w:t xml:space="preserve"> offset </w:t>
            </w:r>
            <w:proofErr w:type="spellStart"/>
            <w:proofErr w:type="gramStart"/>
            <w:r w:rsidRPr="003F641C">
              <w:t>l</w:t>
            </w:r>
            <w:r w:rsidRPr="003F641C">
              <w:rPr>
                <w:vertAlign w:val="subscript"/>
              </w:rPr>
              <w:t>offset</w:t>
            </w:r>
            <w:proofErr w:type="spellEnd"/>
            <w:r w:rsidRPr="003F641C">
              <w:t xml:space="preserve">  range</w:t>
            </w:r>
            <w:proofErr w:type="gramEnd"/>
            <w:r w:rsidRPr="003F641C">
              <w:t xml:space="preserve"> </w:t>
            </w:r>
            <w:r>
              <w:t>of</w:t>
            </w:r>
            <w:r w:rsidRPr="003F641C">
              <w:t xml:space="preserve"> {0,1,…,1</w:t>
            </w:r>
            <w:r>
              <w:t>3</w:t>
            </w:r>
            <w:r w:rsidRPr="003F641C">
              <w:t>}</w:t>
            </w:r>
            <w:r>
              <w:t>.</w:t>
            </w:r>
          </w:p>
          <w:p w14:paraId="7F926D26" w14:textId="77777777" w:rsidR="006B1B2A" w:rsidRDefault="006B1B2A" w:rsidP="006B1B2A"/>
          <w:p w14:paraId="2F725247" w14:textId="77777777" w:rsidR="006B1B2A" w:rsidRDefault="006B1B2A" w:rsidP="006B1B2A">
            <w:r w:rsidRPr="00FC27C7">
              <w:rPr>
                <w:highlight w:val="green"/>
              </w:rPr>
              <w:t>Agreement:</w:t>
            </w:r>
          </w:p>
          <w:p w14:paraId="4FCB30DA" w14:textId="77777777" w:rsidR="006B1B2A" w:rsidRDefault="006B1B2A" w:rsidP="006B1B2A">
            <w:r>
              <w:t xml:space="preserve">For positioning, </w:t>
            </w:r>
            <w:proofErr w:type="gramStart"/>
            <w:r>
              <w:t>with regard to</w:t>
            </w:r>
            <w:proofErr w:type="gramEnd"/>
            <w:r>
              <w:t xml:space="preserve"> UL Beam management/alignment towards serving and neighbouring cells, at least the following (option 2 from prior agreement) can be used:</w:t>
            </w:r>
          </w:p>
          <w:p w14:paraId="411E0AD7" w14:textId="77777777" w:rsidR="006B1B2A" w:rsidRDefault="006B1B2A" w:rsidP="006B1B2A">
            <w:pPr>
              <w:numPr>
                <w:ilvl w:val="0"/>
                <w:numId w:val="7"/>
              </w:numPr>
              <w:overflowPunct/>
              <w:autoSpaceDE/>
              <w:autoSpaceDN/>
              <w:adjustRightInd/>
              <w:spacing w:after="0"/>
              <w:textAlignment w:val="auto"/>
            </w:pPr>
            <w:r>
              <w:t>UE Tx beam-sweeping on UL SRS transmissions across multiple UL SRS Resources</w:t>
            </w:r>
          </w:p>
          <w:p w14:paraId="3892A64F" w14:textId="77777777" w:rsidR="006B1B2A" w:rsidRDefault="006B1B2A" w:rsidP="006B1B2A">
            <w:pPr>
              <w:numPr>
                <w:ilvl w:val="0"/>
                <w:numId w:val="7"/>
              </w:numPr>
              <w:overflowPunct/>
              <w:autoSpaceDE/>
              <w:autoSpaceDN/>
              <w:adjustRightInd/>
              <w:spacing w:after="0"/>
              <w:textAlignment w:val="auto"/>
            </w:pPr>
            <w:r>
              <w:t>FFS: other options</w:t>
            </w:r>
          </w:p>
          <w:p w14:paraId="6D02F41F" w14:textId="77777777" w:rsidR="006B1B2A" w:rsidRDefault="006B1B2A" w:rsidP="006B1B2A"/>
          <w:p w14:paraId="255C37C8" w14:textId="77777777" w:rsidR="006B1B2A" w:rsidRDefault="006B1B2A" w:rsidP="006B1B2A">
            <w:r w:rsidRPr="00121377">
              <w:rPr>
                <w:highlight w:val="green"/>
              </w:rPr>
              <w:t>Agreement:</w:t>
            </w:r>
          </w:p>
          <w:p w14:paraId="5DD4CA7F" w14:textId="77777777" w:rsidR="006B1B2A" w:rsidRDefault="006B1B2A" w:rsidP="006B1B2A">
            <w:r>
              <w:t>For positioning, the SRS comb size set is extended from {2,4} to {2,4,8}</w:t>
            </w:r>
          </w:p>
          <w:p w14:paraId="476957FB" w14:textId="77777777" w:rsidR="006B1B2A" w:rsidRDefault="006B1B2A" w:rsidP="006B1B2A">
            <w:pPr>
              <w:numPr>
                <w:ilvl w:val="0"/>
                <w:numId w:val="8"/>
              </w:numPr>
              <w:overflowPunct/>
              <w:autoSpaceDE/>
              <w:autoSpaceDN/>
              <w:adjustRightInd/>
              <w:spacing w:after="0"/>
              <w:textAlignment w:val="auto"/>
            </w:pPr>
            <w:r>
              <w:t>FFS: Additional comb sizes: 1, 6, 12</w:t>
            </w:r>
          </w:p>
          <w:p w14:paraId="2F611CF7" w14:textId="77777777" w:rsidR="006B1B2A" w:rsidRDefault="006B1B2A" w:rsidP="006B1B2A">
            <w:pPr>
              <w:numPr>
                <w:ilvl w:val="1"/>
                <w:numId w:val="8"/>
              </w:numPr>
              <w:overflowPunct/>
              <w:autoSpaceDE/>
              <w:autoSpaceDN/>
              <w:adjustRightInd/>
              <w:spacing w:after="0"/>
              <w:textAlignment w:val="auto"/>
            </w:pPr>
            <w:r>
              <w:t>Note: For the comb sizes of 6 and 12, the number of PRBs may be restricted if currently defined sequences are to be used</w:t>
            </w:r>
          </w:p>
          <w:p w14:paraId="3BA0EEF8" w14:textId="77777777" w:rsidR="006B1B2A" w:rsidRDefault="006B1B2A" w:rsidP="006B1B2A">
            <w:pPr>
              <w:numPr>
                <w:ilvl w:val="0"/>
                <w:numId w:val="8"/>
              </w:numPr>
              <w:overflowPunct/>
              <w:autoSpaceDE/>
              <w:autoSpaceDN/>
              <w:adjustRightInd/>
              <w:spacing w:after="0"/>
              <w:textAlignment w:val="auto"/>
            </w:pPr>
            <w:r>
              <w:t>FFS: Maximum number of cyclic shifts for the different comb sizes (cyclic shifts for comb sizes of 2 and 4 already exist in Rel-15)</w:t>
            </w:r>
          </w:p>
          <w:p w14:paraId="27FC85A0" w14:textId="77777777" w:rsidR="006B1B2A" w:rsidRDefault="006B1B2A" w:rsidP="006B1B2A"/>
          <w:p w14:paraId="1D9F0353" w14:textId="77777777" w:rsidR="006B1B2A" w:rsidRDefault="006B1B2A" w:rsidP="006B1B2A">
            <w:r w:rsidRPr="004A783B">
              <w:rPr>
                <w:highlight w:val="yellow"/>
              </w:rPr>
              <w:t>RAN1#98 agreements</w:t>
            </w:r>
          </w:p>
          <w:p w14:paraId="784F4377" w14:textId="77777777" w:rsidR="006B1B2A" w:rsidRDefault="006B1B2A" w:rsidP="006B1B2A">
            <w:pPr>
              <w:rPr>
                <w:lang w:eastAsia="x-none"/>
              </w:rPr>
            </w:pPr>
            <w:r w:rsidRPr="00CE382F">
              <w:rPr>
                <w:highlight w:val="green"/>
                <w:lang w:eastAsia="x-none"/>
              </w:rPr>
              <w:t>Agreement:</w:t>
            </w:r>
          </w:p>
          <w:p w14:paraId="13DC34E7" w14:textId="77777777" w:rsidR="006B1B2A" w:rsidRDefault="006B1B2A" w:rsidP="006B1B2A">
            <w:pPr>
              <w:numPr>
                <w:ilvl w:val="0"/>
                <w:numId w:val="6"/>
              </w:numPr>
              <w:overflowPunct/>
              <w:autoSpaceDE/>
              <w:autoSpaceDN/>
              <w:adjustRightInd/>
              <w:spacing w:after="0"/>
              <w:ind w:left="360"/>
              <w:textAlignment w:val="auto"/>
              <w:rPr>
                <w:lang w:eastAsia="x-none"/>
              </w:rPr>
            </w:pPr>
            <w:r>
              <w:rPr>
                <w:lang w:eastAsia="x-none"/>
              </w:rPr>
              <w:t xml:space="preserve">The RE pattern of an SRS resource for positioning is configured with a comb offset for the first symbol in an SRS resource. </w:t>
            </w:r>
          </w:p>
          <w:p w14:paraId="01E64163" w14:textId="77777777" w:rsidR="006B1B2A" w:rsidRDefault="006B1B2A" w:rsidP="006B1B2A">
            <w:pPr>
              <w:numPr>
                <w:ilvl w:val="0"/>
                <w:numId w:val="6"/>
              </w:numPr>
              <w:overflowPunct/>
              <w:autoSpaceDE/>
              <w:autoSpaceDN/>
              <w:adjustRightInd/>
              <w:spacing w:after="0"/>
              <w:ind w:left="360"/>
              <w:textAlignment w:val="auto"/>
              <w:rPr>
                <w:lang w:eastAsia="x-none"/>
              </w:rPr>
            </w:pPr>
            <w:bookmarkStart w:id="2" w:name="_Hlk21008438"/>
            <w:r>
              <w:rPr>
                <w:lang w:eastAsia="x-none"/>
              </w:rPr>
              <w:t xml:space="preserve">The relative RE offsets of following symbols are defined relative to the comb offset of the first symbol in the SRS resource. </w:t>
            </w:r>
          </w:p>
          <w:bookmarkEnd w:id="2"/>
          <w:p w14:paraId="796720AB" w14:textId="77777777" w:rsidR="006B1B2A" w:rsidRDefault="006B1B2A" w:rsidP="006B1B2A">
            <w:pPr>
              <w:numPr>
                <w:ilvl w:val="0"/>
                <w:numId w:val="6"/>
              </w:numPr>
              <w:overflowPunct/>
              <w:autoSpaceDE/>
              <w:autoSpaceDN/>
              <w:adjustRightInd/>
              <w:spacing w:after="0"/>
              <w:ind w:left="360"/>
              <w:textAlignment w:val="auto"/>
              <w:rPr>
                <w:lang w:eastAsia="x-none"/>
              </w:rPr>
            </w:pPr>
            <w:r>
              <w:rPr>
                <w:lang w:eastAsia="x-none"/>
              </w:rPr>
              <w:t>A relative RE offset of each of the following symbols is derived from the configured number of symbols for an SRS resource, the comb size for the SRS resource and the SRS symbol index within the SRS resource.</w:t>
            </w:r>
          </w:p>
          <w:p w14:paraId="045D38B0" w14:textId="77777777" w:rsidR="006B1B2A" w:rsidRDefault="006B1B2A" w:rsidP="006B1B2A">
            <w:pPr>
              <w:numPr>
                <w:ilvl w:val="0"/>
                <w:numId w:val="5"/>
              </w:numPr>
              <w:overflowPunct/>
              <w:autoSpaceDE/>
              <w:autoSpaceDN/>
              <w:adjustRightInd/>
              <w:spacing w:after="0"/>
              <w:ind w:left="720"/>
              <w:textAlignment w:val="auto"/>
              <w:rPr>
                <w:lang w:eastAsia="x-none"/>
              </w:rPr>
            </w:pPr>
            <w:r>
              <w:rPr>
                <w:lang w:eastAsia="x-none"/>
              </w:rPr>
              <w:t>FFS: The use of the following for deriving the relative offset in addition to the above</w:t>
            </w:r>
          </w:p>
          <w:p w14:paraId="07546606" w14:textId="77777777" w:rsidR="006B1B2A" w:rsidRDefault="006B1B2A" w:rsidP="006B1B2A">
            <w:pPr>
              <w:numPr>
                <w:ilvl w:val="1"/>
                <w:numId w:val="5"/>
              </w:numPr>
              <w:overflowPunct/>
              <w:autoSpaceDE/>
              <w:autoSpaceDN/>
              <w:adjustRightInd/>
              <w:spacing w:after="0"/>
              <w:ind w:left="1440"/>
              <w:textAlignment w:val="auto"/>
              <w:rPr>
                <w:lang w:eastAsia="x-none"/>
              </w:rPr>
            </w:pPr>
            <w:r>
              <w:rPr>
                <w:lang w:eastAsia="x-none"/>
              </w:rPr>
              <w:t>A configurable number of consecutive symbols with the same offset</w:t>
            </w:r>
          </w:p>
          <w:p w14:paraId="4BDA9C7E" w14:textId="77777777" w:rsidR="006B1B2A" w:rsidRDefault="006B1B2A" w:rsidP="006B1B2A">
            <w:pPr>
              <w:numPr>
                <w:ilvl w:val="1"/>
                <w:numId w:val="5"/>
              </w:numPr>
              <w:overflowPunct/>
              <w:autoSpaceDE/>
              <w:autoSpaceDN/>
              <w:adjustRightInd/>
              <w:spacing w:after="0"/>
              <w:ind w:left="1440"/>
              <w:textAlignment w:val="auto"/>
              <w:rPr>
                <w:lang w:eastAsia="x-none"/>
              </w:rPr>
            </w:pPr>
            <w:r>
              <w:rPr>
                <w:lang w:eastAsia="x-none"/>
              </w:rPr>
              <w:t>Repetition factor</w:t>
            </w:r>
          </w:p>
          <w:p w14:paraId="1CB25CFA" w14:textId="77777777" w:rsidR="006B1B2A" w:rsidRDefault="006B1B2A" w:rsidP="006B1B2A">
            <w:pPr>
              <w:numPr>
                <w:ilvl w:val="0"/>
                <w:numId w:val="5"/>
              </w:numPr>
              <w:overflowPunct/>
              <w:autoSpaceDE/>
              <w:autoSpaceDN/>
              <w:adjustRightInd/>
              <w:spacing w:after="0"/>
              <w:ind w:left="720"/>
              <w:textAlignment w:val="auto"/>
              <w:rPr>
                <w:lang w:eastAsia="x-none"/>
              </w:rPr>
            </w:pPr>
            <w:r>
              <w:rPr>
                <w:lang w:eastAsia="x-none"/>
              </w:rPr>
              <w:t>No additional parameters will be considered</w:t>
            </w:r>
          </w:p>
          <w:p w14:paraId="01A59613" w14:textId="77777777" w:rsidR="006B1B2A" w:rsidRDefault="006B1B2A" w:rsidP="006B1B2A"/>
          <w:p w14:paraId="487B13AB" w14:textId="77777777" w:rsidR="006B1B2A" w:rsidRPr="0093057A" w:rsidRDefault="006B1B2A" w:rsidP="006B1B2A">
            <w:pPr>
              <w:rPr>
                <w:u w:val="single"/>
                <w:lang w:eastAsia="x-none"/>
              </w:rPr>
            </w:pPr>
            <w:r w:rsidRPr="0093057A">
              <w:rPr>
                <w:u w:val="single"/>
                <w:lang w:eastAsia="x-none"/>
              </w:rPr>
              <w:t>Conclusion:</w:t>
            </w:r>
          </w:p>
          <w:p w14:paraId="34AE6CE0" w14:textId="77777777" w:rsidR="006B1B2A" w:rsidRDefault="006B1B2A" w:rsidP="006B1B2A">
            <w:pPr>
              <w:rPr>
                <w:lang w:eastAsia="x-none"/>
              </w:rPr>
            </w:pPr>
            <w:r w:rsidRPr="00CE382F">
              <w:rPr>
                <w:lang w:eastAsia="x-none"/>
              </w:rPr>
              <w:t xml:space="preserve">No additional comb sizes </w:t>
            </w:r>
            <w:r>
              <w:rPr>
                <w:lang w:eastAsia="x-none"/>
              </w:rPr>
              <w:t xml:space="preserve">for SRS for positioning purposes will be </w:t>
            </w:r>
            <w:r w:rsidRPr="00CE382F">
              <w:rPr>
                <w:lang w:eastAsia="x-none"/>
              </w:rPr>
              <w:t>introduced in Rel</w:t>
            </w:r>
            <w:r>
              <w:rPr>
                <w:lang w:eastAsia="x-none"/>
              </w:rPr>
              <w:t>-</w:t>
            </w:r>
            <w:r w:rsidRPr="00CE382F">
              <w:rPr>
                <w:lang w:eastAsia="x-none"/>
              </w:rPr>
              <w:t>16</w:t>
            </w:r>
            <w:r>
              <w:rPr>
                <w:lang w:eastAsia="x-none"/>
              </w:rPr>
              <w:t xml:space="preserve"> beyond those already agreed.</w:t>
            </w:r>
          </w:p>
          <w:p w14:paraId="2293A5F1" w14:textId="77777777" w:rsidR="006B1B2A" w:rsidRPr="003972B6" w:rsidRDefault="006B1B2A" w:rsidP="006B1B2A">
            <w:pPr>
              <w:rPr>
                <w:u w:val="single"/>
                <w:lang w:eastAsia="x-none"/>
              </w:rPr>
            </w:pPr>
            <w:r w:rsidRPr="003972B6">
              <w:rPr>
                <w:u w:val="single"/>
                <w:lang w:eastAsia="x-none"/>
              </w:rPr>
              <w:t>Conclusion:</w:t>
            </w:r>
          </w:p>
          <w:p w14:paraId="1551DCDB" w14:textId="77777777" w:rsidR="006B1B2A" w:rsidRDefault="006B1B2A" w:rsidP="006B1B2A">
            <w:pPr>
              <w:rPr>
                <w:lang w:eastAsia="x-none"/>
              </w:rPr>
            </w:pPr>
            <w:r>
              <w:rPr>
                <w:lang w:eastAsia="x-none"/>
              </w:rPr>
              <w:t>No additional number of symbols per SRS resource other than the values already agreed is supported</w:t>
            </w:r>
          </w:p>
        </w:tc>
      </w:tr>
    </w:tbl>
    <w:p w14:paraId="0BF6243B" w14:textId="77777777" w:rsidR="006B1B2A" w:rsidRDefault="006B1B2A" w:rsidP="006B1B2A"/>
    <w:p w14:paraId="41C6BE8D" w14:textId="2908F3EB" w:rsidR="006B1B2A" w:rsidRDefault="21A61277" w:rsidP="006B1B2A">
      <w:r>
        <w:t>In the last meeting, RAN1 concluded ‘no additional comb sizes and ‘no additional number of symbols per SRS resource’, therefore we narrow down SRS configurations within the given scope. The other agreements are about comb-offset configuration on the first symbol and the following symbols in an SRS resources, but this seems not enough to identify Rel-16 SRS RE patterns. We further discuss from these agreements.</w:t>
      </w:r>
    </w:p>
    <w:p w14:paraId="0088EEB5" w14:textId="77777777" w:rsidR="006B1B2A" w:rsidRDefault="006B1B2A" w:rsidP="006B1B2A">
      <w:r>
        <w:rPr>
          <w:b/>
          <w:u w:val="single"/>
        </w:rPr>
        <w:t xml:space="preserve">SRS </w:t>
      </w:r>
      <w:proofErr w:type="spellStart"/>
      <w:r>
        <w:rPr>
          <w:b/>
          <w:u w:val="single"/>
        </w:rPr>
        <w:t>mutliplexing</w:t>
      </w:r>
      <w:proofErr w:type="spellEnd"/>
      <w:r>
        <w:rPr>
          <w:b/>
          <w:u w:val="single"/>
        </w:rPr>
        <w:t xml:space="preserve"> capacity enhancement</w:t>
      </w:r>
    </w:p>
    <w:p w14:paraId="203A542C" w14:textId="1C6572B4" w:rsidR="006B1B2A" w:rsidRDefault="21A61277" w:rsidP="006B1B2A">
      <w:r>
        <w:t xml:space="preserve">UL UE multiplexing to transmit SRS is possible in several ways. Firstly, orthogonal multiplexing can be considered with comb RE offset and OFDM symbols, and this part has </w:t>
      </w:r>
      <w:proofErr w:type="spellStart"/>
      <w:r>
        <w:t>bee</w:t>
      </w:r>
      <w:proofErr w:type="spellEnd"/>
      <w:r>
        <w:t xml:space="preserve"> concluded with no more new number from the last meeting. Although RAN1 has an agreement extending to comb-8, in our view it seems not dramatically improve the multiplexing capacity only with the comb extension. Next, semi-orthogonal multiplexing can be considered with CS multiplexing and SRS sequence, which may inevitably accept certain level or interferences.</w:t>
      </w:r>
    </w:p>
    <w:p w14:paraId="3E930EC1" w14:textId="0409F4F1" w:rsidR="006B1B2A" w:rsidRPr="00515111" w:rsidRDefault="21A61277" w:rsidP="21A61277">
      <w:pPr>
        <w:pStyle w:val="ListParagraph"/>
        <w:numPr>
          <w:ilvl w:val="0"/>
          <w:numId w:val="1"/>
        </w:numPr>
        <w:spacing w:after="180" w:line="259" w:lineRule="auto"/>
        <w:rPr>
          <w:sz w:val="22"/>
          <w:szCs w:val="22"/>
        </w:rPr>
      </w:pPr>
      <w:r w:rsidRPr="21A61277">
        <w:rPr>
          <w:sz w:val="22"/>
          <w:szCs w:val="22"/>
          <w:lang w:val="en-US"/>
        </w:rPr>
        <w:t>Orthogonal multiplexing</w:t>
      </w:r>
      <w:r w:rsidRPr="21A61277">
        <w:rPr>
          <w:sz w:val="22"/>
          <w:szCs w:val="22"/>
        </w:rPr>
        <w:t xml:space="preserve"> </w:t>
      </w:r>
      <w:proofErr w:type="spellStart"/>
      <w:r w:rsidRPr="21A61277">
        <w:rPr>
          <w:sz w:val="22"/>
          <w:szCs w:val="22"/>
        </w:rPr>
        <w:t>with</w:t>
      </w:r>
      <w:proofErr w:type="spellEnd"/>
      <w:r w:rsidRPr="21A61277">
        <w:rPr>
          <w:sz w:val="22"/>
          <w:szCs w:val="22"/>
        </w:rPr>
        <w:t xml:space="preserve"> RE-offset and OFDM </w:t>
      </w:r>
      <w:proofErr w:type="spellStart"/>
      <w:r w:rsidRPr="21A61277">
        <w:rPr>
          <w:sz w:val="22"/>
          <w:szCs w:val="22"/>
        </w:rPr>
        <w:t>symbols</w:t>
      </w:r>
      <w:proofErr w:type="spellEnd"/>
    </w:p>
    <w:p w14:paraId="59D60ABC" w14:textId="2DE14D4F" w:rsidR="006B1B2A" w:rsidRPr="00515111" w:rsidRDefault="21A61277" w:rsidP="21A61277">
      <w:pPr>
        <w:pStyle w:val="ListParagraph"/>
        <w:numPr>
          <w:ilvl w:val="0"/>
          <w:numId w:val="1"/>
        </w:numPr>
        <w:spacing w:after="180" w:line="259" w:lineRule="auto"/>
        <w:rPr>
          <w:sz w:val="22"/>
          <w:szCs w:val="22"/>
        </w:rPr>
      </w:pPr>
      <w:r w:rsidRPr="21A61277">
        <w:rPr>
          <w:sz w:val="22"/>
          <w:szCs w:val="22"/>
        </w:rPr>
        <w:lastRenderedPageBreak/>
        <w:t xml:space="preserve">CS </w:t>
      </w:r>
      <w:r w:rsidRPr="21A61277">
        <w:rPr>
          <w:sz w:val="22"/>
          <w:szCs w:val="22"/>
          <w:lang w:val="en-US"/>
        </w:rPr>
        <w:t>multiplexing</w:t>
      </w:r>
      <w:r w:rsidRPr="21A61277">
        <w:rPr>
          <w:sz w:val="22"/>
          <w:szCs w:val="22"/>
        </w:rPr>
        <w:t xml:space="preserve"> (as </w:t>
      </w:r>
      <w:r w:rsidRPr="21A61277">
        <w:rPr>
          <w:sz w:val="22"/>
          <w:szCs w:val="22"/>
          <w:lang w:val="en-US"/>
        </w:rPr>
        <w:t>semi-orthogonal multiplexing</w:t>
      </w:r>
      <w:r w:rsidRPr="21A61277">
        <w:rPr>
          <w:sz w:val="22"/>
          <w:szCs w:val="22"/>
        </w:rPr>
        <w:t>)</w:t>
      </w:r>
    </w:p>
    <w:p w14:paraId="0366BB9F" w14:textId="129B4DC1" w:rsidR="006B1B2A" w:rsidRPr="00515111" w:rsidRDefault="21A61277" w:rsidP="21A61277">
      <w:pPr>
        <w:pStyle w:val="ListParagraph"/>
        <w:numPr>
          <w:ilvl w:val="0"/>
          <w:numId w:val="1"/>
        </w:numPr>
        <w:spacing w:after="180" w:line="259" w:lineRule="auto"/>
        <w:rPr>
          <w:sz w:val="22"/>
          <w:szCs w:val="22"/>
        </w:rPr>
      </w:pPr>
      <w:proofErr w:type="spellStart"/>
      <w:r w:rsidRPr="21A61277">
        <w:rPr>
          <w:sz w:val="22"/>
          <w:szCs w:val="22"/>
        </w:rPr>
        <w:t>Sequence</w:t>
      </w:r>
      <w:proofErr w:type="spellEnd"/>
      <w:r w:rsidRPr="21A61277">
        <w:rPr>
          <w:sz w:val="22"/>
          <w:szCs w:val="22"/>
        </w:rPr>
        <w:t xml:space="preserve"> </w:t>
      </w:r>
      <w:r w:rsidRPr="21A61277">
        <w:rPr>
          <w:sz w:val="22"/>
          <w:szCs w:val="22"/>
          <w:lang w:val="en-US"/>
        </w:rPr>
        <w:t>multiplexing</w:t>
      </w:r>
      <w:r w:rsidRPr="21A61277">
        <w:rPr>
          <w:sz w:val="22"/>
          <w:szCs w:val="22"/>
        </w:rPr>
        <w:t xml:space="preserve"> (as</w:t>
      </w:r>
      <w:r w:rsidRPr="21A61277">
        <w:rPr>
          <w:sz w:val="22"/>
          <w:szCs w:val="22"/>
          <w:lang w:val="en-US"/>
        </w:rPr>
        <w:t xml:space="preserve"> semi-orthogonal multiplexing</w:t>
      </w:r>
      <w:r w:rsidRPr="21A61277">
        <w:rPr>
          <w:sz w:val="22"/>
          <w:szCs w:val="22"/>
        </w:rPr>
        <w:t>)</w:t>
      </w:r>
    </w:p>
    <w:p w14:paraId="6C30F2ED" w14:textId="231B6FA6" w:rsidR="006B1B2A" w:rsidRPr="00342E45" w:rsidRDefault="21A61277" w:rsidP="006B1B2A">
      <w:r>
        <w:t xml:space="preserve">There were a few suggestions from a few companies to extend SRS ID bits from 10bits to 16bits. SRS support sequence hopping, it helps spreading interference across different sequences. However, DCI spec impact is significant. Although it does not make the gold sequence generation procedure in TS38.211, but the cost of increased 6 DCI-bits is essential. </w:t>
      </w:r>
    </w:p>
    <w:p w14:paraId="2CE45101" w14:textId="2BA9FB64" w:rsidR="006B1B2A" w:rsidRDefault="006B1B2A" w:rsidP="21A61277">
      <w:pPr>
        <w:rPr>
          <w:lang w:val="en-US"/>
        </w:rPr>
      </w:pPr>
      <w:r>
        <w:t xml:space="preserve">Another options to mitigate interference is CS multiplexing. We further discuss it in the below, several companies proposed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m:t>
        </m:r>
      </m:oMath>
      <w:r>
        <w:t xml:space="preserve">6 with comb-8 in the last meeting, this is also due to considering the spec impact limitation. For example, if setting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m:t>
        </m:r>
      </m:oMath>
      <w:r>
        <w:t xml:space="preserve">12 for comb-8, it </w:t>
      </w:r>
      <w:r>
        <w:rPr>
          <w:lang w:val="en-US"/>
        </w:rPr>
        <w:t xml:space="preserve">requires </w:t>
      </w:r>
      <w:r w:rsidRPr="00D277BF">
        <w:rPr>
          <w:lang w:val="en-US"/>
        </w:rPr>
        <w:t>PRB-bundling</w:t>
      </w:r>
      <w:r>
        <w:rPr>
          <w:lang w:val="en-US"/>
        </w:rPr>
        <w:t xml:space="preserve"> size to 8</w:t>
      </w:r>
      <w:r w:rsidRPr="00D277BF">
        <w:rPr>
          <w:lang w:val="en-US"/>
        </w:rPr>
        <w:t>RBs</w:t>
      </w:r>
      <w:r>
        <w:rPr>
          <w:lang w:val="en-US"/>
        </w:rPr>
        <w:t xml:space="preserve"> from 4RBs. For positioning purpose, such a narrow 4-RB allocation will not be enough, 8-RB granularity can be considered in a wide band. Since comb-8 structures make sparse RE allocation, it can be also a justification of a wide band allocation for timing estimation.</w:t>
      </w:r>
    </w:p>
    <w:p w14:paraId="4E046436" w14:textId="60339120" w:rsidR="006B1B2A" w:rsidRDefault="21A61277" w:rsidP="21A61277">
      <w:pPr>
        <w:rPr>
          <w:lang w:val="en-US"/>
        </w:rPr>
      </w:pPr>
      <w:r w:rsidRPr="21A61277">
        <w:rPr>
          <w:lang w:val="en-US"/>
        </w:rPr>
        <w:t xml:space="preserve">Rel-15 SRS design may be good enough for UE multiplexing in a serving cell, but Rel-16 SRS needs improvement for NR positioning where several cells cooperate with receiving SRS from UEs to neighbor cells in a coverage area. Therefore, the suggested SRS multiplexing methods are needed to cover more large scopes of </w:t>
      </w:r>
      <w:proofErr w:type="spellStart"/>
      <w:r w:rsidRPr="21A61277">
        <w:rPr>
          <w:lang w:val="en-US"/>
        </w:rPr>
        <w:t>usecases</w:t>
      </w:r>
      <w:proofErr w:type="spellEnd"/>
      <w:r w:rsidRPr="21A61277">
        <w:rPr>
          <w:lang w:val="en-US"/>
        </w:rPr>
        <w:t xml:space="preserve"> depending on situations.</w:t>
      </w:r>
    </w:p>
    <w:p w14:paraId="19854516" w14:textId="77777777" w:rsidR="006B1B2A" w:rsidRDefault="006B1B2A" w:rsidP="006B1B2A">
      <w:pPr>
        <w:rPr>
          <w:lang w:val="en-US"/>
        </w:rPr>
      </w:pPr>
      <w:r>
        <w:rPr>
          <w:lang w:val="en-US"/>
        </w:rPr>
        <w:t xml:space="preserve">Our point is that RAN1 should reasonably consider spec impacts for the multiplexing improvements, since </w:t>
      </w:r>
      <w:proofErr w:type="gramStart"/>
      <w:r>
        <w:rPr>
          <w:lang w:val="en-US"/>
        </w:rPr>
        <w:t>both of the semi-</w:t>
      </w:r>
      <w:proofErr w:type="gramEnd"/>
      <w:r>
        <w:rPr>
          <w:lang w:val="en-US"/>
        </w:rPr>
        <w:t>orthogonal ways make spec impacts and resource allocation issues. RAN1 may select both or one of CS multiplexing and sequence multiplexing improvements.</w:t>
      </w:r>
    </w:p>
    <w:p w14:paraId="3836E07B" w14:textId="7F1D87FC" w:rsidR="006B1B2A" w:rsidRPr="00EE56A9" w:rsidRDefault="21A61277" w:rsidP="006B1B2A">
      <w:pPr>
        <w:rPr>
          <w:lang w:val="en-US"/>
        </w:rPr>
      </w:pPr>
      <w:r w:rsidRPr="00EE56A9">
        <w:rPr>
          <w:b/>
          <w:bCs/>
          <w:lang w:val="en-US"/>
        </w:rPr>
        <w:t>Observation 1:</w:t>
      </w:r>
      <w:r w:rsidRPr="21A61277">
        <w:rPr>
          <w:lang w:val="en-US"/>
        </w:rPr>
        <w:t xml:space="preserve"> Both large CS multiplexing and sequence multiplexing can achieve the SRS multiplexing capacity improvement with interference mitigation as semi-orthogonal multiplexing ways.</w:t>
      </w:r>
    </w:p>
    <w:p w14:paraId="2C4EB0EB" w14:textId="77777777" w:rsidR="006B1B2A" w:rsidRDefault="006B1B2A" w:rsidP="006B1B2A">
      <w:r>
        <w:rPr>
          <w:b/>
          <w:u w:val="single"/>
        </w:rPr>
        <w:t>Comb-8 CS support</w:t>
      </w:r>
    </w:p>
    <w:p w14:paraId="550FE15F" w14:textId="77777777" w:rsidR="006B1B2A" w:rsidRDefault="006B1B2A" w:rsidP="006B1B2A">
      <w:r>
        <w:t xml:space="preserve">In Rel15, </w:t>
      </w:r>
      <w:r w:rsidRPr="009F1B67">
        <w:rPr>
          <w:position w:val="-10"/>
        </w:rPr>
        <w:object w:dxaOrig="999" w:dyaOrig="340" w14:anchorId="413E0A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17.25pt" o:ole="">
            <v:imagedata r:id="rId13" o:title=""/>
          </v:shape>
          <o:OLEObject Type="Embed" ProgID="Equation.3" ShapeID="_x0000_i1025" DrawAspect="Content" ObjectID="_1631691394" r:id="rId14"/>
        </w:object>
      </w:r>
      <w:r>
        <w:t xml:space="preserve"> if </w:t>
      </w:r>
      <w:r w:rsidRPr="00BA1D01">
        <w:rPr>
          <w:position w:val="-10"/>
        </w:rPr>
        <w:object w:dxaOrig="740" w:dyaOrig="300" w14:anchorId="043128DA">
          <v:shape id="_x0000_i1026" type="#_x0000_t75" style="width:36.75pt;height:15pt" o:ole="">
            <v:imagedata r:id="rId15" o:title=""/>
          </v:shape>
          <o:OLEObject Type="Embed" ProgID="Equation.3" ShapeID="_x0000_i1026" DrawAspect="Content" ObjectID="_1631691395" r:id="rId16"/>
        </w:object>
      </w:r>
      <w:r>
        <w:t xml:space="preserve"> and </w:t>
      </w:r>
      <w:r w:rsidRPr="009F1B67">
        <w:rPr>
          <w:position w:val="-10"/>
        </w:rPr>
        <w:object w:dxaOrig="920" w:dyaOrig="340" w14:anchorId="6CF8E685">
          <v:shape id="_x0000_i1027" type="#_x0000_t75" style="width:45.75pt;height:17.25pt" o:ole="">
            <v:imagedata r:id="rId17" o:title=""/>
          </v:shape>
          <o:OLEObject Type="Embed" ProgID="Equation.3" ShapeID="_x0000_i1027" DrawAspect="Content" ObjectID="_1631691396" r:id="rId18"/>
        </w:object>
      </w:r>
      <w:r>
        <w:t xml:space="preserve"> if </w:t>
      </w:r>
      <w:r w:rsidRPr="00BA1D01">
        <w:rPr>
          <w:position w:val="-10"/>
        </w:rPr>
        <w:object w:dxaOrig="740" w:dyaOrig="300" w14:anchorId="23B0666B">
          <v:shape id="_x0000_i1028" type="#_x0000_t75" style="width:36.75pt;height:15pt" o:ole="">
            <v:imagedata r:id="rId19" o:title=""/>
          </v:shape>
          <o:OLEObject Type="Embed" ProgID="Equation.3" ShapeID="_x0000_i1028" DrawAspect="Content" ObjectID="_1631691397" r:id="rId20"/>
        </w:object>
      </w:r>
      <w:r>
        <w:t xml:space="preserve"> have been introduced. Since comb-8 has been agreed, further detail configurations of comb-8 support should be defined. One of the details is about CS size for comb-8. A cyclic time shift is equivalent to applying a phase ramp in the frequency domain. </w:t>
      </w:r>
      <w:r w:rsidRPr="00C9233D">
        <w:t xml:space="preserve">If an OFDM symbol duration is </w:t>
      </w:r>
      <w:r w:rsidRPr="00C9233D">
        <w:rPr>
          <w:i/>
          <w:iCs/>
        </w:rPr>
        <w:t>T</w:t>
      </w:r>
      <w:r w:rsidRPr="00C9233D">
        <w:t xml:space="preserve"> and the channel impulse response duration is less than </w:t>
      </w:r>
      <w:bookmarkStart w:id="3" w:name="_Hlk16504413"/>
      <w:r w:rsidRPr="00C9233D">
        <w:rPr>
          <w:i/>
          <w:iCs/>
        </w:rPr>
        <w:t>T</w:t>
      </w:r>
      <w:r w:rsidRPr="00C9233D">
        <w:rPr>
          <w:i/>
          <w:iCs/>
          <w:vertAlign w:val="subscript"/>
        </w:rPr>
        <w:t>CS</w:t>
      </w:r>
      <w:r w:rsidRPr="00C9233D">
        <w:t xml:space="preserve"> </w:t>
      </w:r>
      <w:bookmarkEnd w:id="3"/>
      <w:r w:rsidRPr="00C9233D">
        <w:t>in Figure 2.</w:t>
      </w:r>
      <w:r>
        <w:t xml:space="preserve"> If comb-1 is configured, </w:t>
      </w:r>
      <w:r w:rsidRPr="7E90EE4A">
        <w:rPr>
          <w:i/>
          <w:iCs/>
        </w:rPr>
        <w:t xml:space="preserve">T=OFDM symbol size. </w:t>
      </w:r>
      <w:r w:rsidRPr="00E706DE">
        <w:t>If comb-2 is configured,</w:t>
      </w:r>
      <w:r>
        <w:t xml:space="preserve"> </w:t>
      </w:r>
      <w:r w:rsidRPr="7E90EE4A">
        <w:rPr>
          <w:i/>
          <w:iCs/>
        </w:rPr>
        <w:t xml:space="preserve">T=a half of OFDM symbol size, </w:t>
      </w:r>
      <w:r w:rsidRPr="00E706DE">
        <w:t xml:space="preserve">basically, </w:t>
      </w:r>
      <w:r>
        <w:t>the comb-</w:t>
      </w:r>
      <w:r w:rsidRPr="7E90EE4A">
        <w:rPr>
          <w:i/>
          <w:iCs/>
        </w:rPr>
        <w:t>N</w:t>
      </w:r>
      <w:r>
        <w:t xml:space="preserve"> size split over the TX period of CS, </w:t>
      </w:r>
      <w:r w:rsidRPr="7E90EE4A">
        <w:rPr>
          <w:i/>
          <w:iCs/>
        </w:rPr>
        <w:t>T</w:t>
      </w:r>
      <w:r w:rsidRPr="7E90EE4A">
        <w:rPr>
          <w:i/>
          <w:iCs/>
          <w:vertAlign w:val="subscript"/>
        </w:rPr>
        <w:t>CS</w:t>
      </w:r>
      <w:r>
        <w:t xml:space="preserve"> by factor of </w:t>
      </w:r>
      <w:r w:rsidRPr="7E90EE4A">
        <w:rPr>
          <w:i/>
          <w:iCs/>
        </w:rPr>
        <w:t>N.</w:t>
      </w:r>
    </w:p>
    <w:p w14:paraId="4ACA1FD7" w14:textId="25873487" w:rsidR="006B1B2A" w:rsidRDefault="006B1B2A" w:rsidP="006B1B2A">
      <w:pPr>
        <w:jc w:val="center"/>
      </w:pPr>
      <w:r>
        <w:object w:dxaOrig="6316" w:dyaOrig="3090" w14:anchorId="4155D224">
          <v:shape id="_x0000_i1029" type="#_x0000_t75" style="width:231.75pt;height:113.25pt" o:ole="">
            <v:imagedata r:id="rId21" o:title=""/>
          </v:shape>
          <o:OLEObject Type="Embed" ProgID="Visio.Drawing.15" ShapeID="_x0000_i1029" DrawAspect="Content" ObjectID="_1631691398" r:id="rId22"/>
        </w:object>
      </w:r>
    </w:p>
    <w:p w14:paraId="5CA71FE6" w14:textId="77777777" w:rsidR="006B1B2A" w:rsidRPr="002D3EDB" w:rsidRDefault="006B1B2A" w:rsidP="006B1B2A">
      <w:pPr>
        <w:jc w:val="center"/>
        <w:rPr>
          <w:b/>
        </w:rPr>
      </w:pPr>
      <w:r w:rsidRPr="002D3EDB">
        <w:rPr>
          <w:b/>
        </w:rPr>
        <w:t>Figure 1. CS and TDM multiplexing</w:t>
      </w:r>
    </w:p>
    <w:p w14:paraId="127F9A64" w14:textId="77777777" w:rsidR="006B1B2A" w:rsidRDefault="006B1B2A" w:rsidP="006B1B2A">
      <w:r>
        <w:t>From Table 1, we analyse max-CS and TX time period in each NR numerology. NR provides multiple setting of OFDM symbol lengths, the short OFDM symbol (</w:t>
      </w:r>
      <w:r w:rsidRPr="2612300C">
        <w:rPr>
          <w:i/>
          <w:iCs/>
        </w:rPr>
        <w:t>u</w:t>
      </w:r>
      <w:r>
        <w:t xml:space="preserve">=3) support mini-slots or indoor usecases. Therefore the worst case of the CS multiplexing will be </w:t>
      </w:r>
      <w:r w:rsidRPr="2612300C">
        <w:rPr>
          <w:i/>
          <w:iCs/>
        </w:rPr>
        <w:t>u</w:t>
      </w:r>
      <w:r>
        <w:t xml:space="preserve">=3 case. When setting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m:rPr>
            <m:sty m:val="bi"/>
          </m:rPr>
          <w:rPr>
            <w:rFonts w:ascii="Cambria Math" w:hAnsi="Cambria Math"/>
          </w:rPr>
          <m:t>=</m:t>
        </m:r>
      </m:oMath>
      <w:r>
        <w:t xml:space="preserve">12 with comb-8, it appears </w:t>
      </w:r>
      <w:r w:rsidRPr="2612300C">
        <w:rPr>
          <w:i/>
          <w:iCs/>
        </w:rPr>
        <w:t>T</w:t>
      </w:r>
      <w:r w:rsidRPr="2612300C">
        <w:rPr>
          <w:i/>
          <w:iCs/>
          <w:vertAlign w:val="subscript"/>
        </w:rPr>
        <w:t>CS</w:t>
      </w:r>
      <w:r>
        <w:t xml:space="preserve">=86.81us, which is at least double time period of the indoor channel EPA delay spread 45ns. The timing of multiple UE multiplexing can be aligned with reasonable control of time advance and time synchronization. </w:t>
      </w:r>
    </w:p>
    <w:p w14:paraId="4452AE04" w14:textId="2AF6CBC1" w:rsidR="006B1B2A" w:rsidRDefault="006B1B2A" w:rsidP="006B1B2A">
      <w:r w:rsidRPr="00EE56A9">
        <w:rPr>
          <w:b/>
        </w:rPr>
        <w:t>Observation 2:</w:t>
      </w:r>
      <w:r>
        <w:t xml:space="preserve"> Based on analysis of interference,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m:rPr>
            <m:sty m:val="bi"/>
          </m:rPr>
          <w:rPr>
            <w:rFonts w:ascii="Cambria Math" w:hAnsi="Cambria Math"/>
          </w:rPr>
          <m:t>=</m:t>
        </m:r>
      </m:oMath>
      <w:r>
        <w:t>12 can be properly used for indoor usecase with comb-8.</w:t>
      </w:r>
    </w:p>
    <w:p w14:paraId="2D01A35A" w14:textId="58F372AB" w:rsidR="006B1B2A" w:rsidRPr="00D277BF" w:rsidRDefault="006B1B2A" w:rsidP="006B1B2A">
      <w:pPr>
        <w:rPr>
          <w:lang w:val="en-US"/>
        </w:rPr>
      </w:pPr>
      <w:r w:rsidRPr="00EE56A9">
        <w:rPr>
          <w:b/>
          <w:lang w:val="en-US"/>
        </w:rPr>
        <w:t xml:space="preserve">Proposal </w:t>
      </w:r>
      <w:r w:rsidR="00432CB5" w:rsidRPr="00EE56A9">
        <w:rPr>
          <w:b/>
          <w:lang w:val="en-US"/>
        </w:rPr>
        <w:t>1</w:t>
      </w:r>
      <w:r w:rsidRPr="00EE56A9">
        <w:rPr>
          <w:lang w:val="en-US"/>
        </w:rPr>
        <w:t>:</w:t>
      </w:r>
      <w:r w:rsidRPr="00D277BF">
        <w:rPr>
          <w:lang w:val="en-US"/>
        </w:rPr>
        <w:t xml:space="preserve"> consider </w:t>
      </w:r>
      <w:r>
        <w:rPr>
          <w:lang w:val="en-US"/>
        </w:rPr>
        <w:t xml:space="preserve">comb-8 with </w:t>
      </w:r>
      <w:r w:rsidRPr="00D277BF">
        <w:rPr>
          <w:lang w:val="en-US"/>
        </w:rPr>
        <w:t xml:space="preserve">a large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m:rPr>
            <m:sty m:val="bi"/>
          </m:rPr>
          <w:rPr>
            <w:rFonts w:ascii="Cambria Math" w:hAnsi="Cambria Math"/>
          </w:rPr>
          <m:t xml:space="preserve">= </m:t>
        </m:r>
      </m:oMath>
      <w:r w:rsidRPr="00D277BF">
        <w:rPr>
          <w:lang w:val="en-US"/>
        </w:rPr>
        <w:t xml:space="preserve"> 12 </w:t>
      </w:r>
      <w:r>
        <w:rPr>
          <w:lang w:val="en-US"/>
        </w:rPr>
        <w:t xml:space="preserve">with PRB-bundling size extension </w:t>
      </w:r>
      <w:r w:rsidRPr="00D277BF">
        <w:rPr>
          <w:lang w:val="en-US"/>
        </w:rPr>
        <w:t>for</w:t>
      </w:r>
      <w:r>
        <w:rPr>
          <w:lang w:val="en-US"/>
        </w:rPr>
        <w:t xml:space="preserve"> multiplexing purpose.</w:t>
      </w:r>
    </w:p>
    <w:p w14:paraId="04EE5442" w14:textId="40813B29" w:rsidR="006B1B2A" w:rsidRDefault="21A61277" w:rsidP="00EE56A9">
      <w:pPr>
        <w:rPr>
          <w:lang w:val="en-US"/>
        </w:rPr>
      </w:pPr>
      <w:r w:rsidRPr="21A61277">
        <w:rPr>
          <w:lang w:val="en-US"/>
        </w:rPr>
        <w:t xml:space="preserve">This also requires PRB-bundling size to 8RBs, which is possible to extend it in practical usecases. It makes also changes of the minimum PRB-bundling size in the spec, but this is a scheduling issue. In the most of usecases, SRS RBs will be larger than 4-PRB bundling in Rel-16 SRS. For positioning purpose, such a narrow 4-RB allocation will not be common, 8-RB granularity can be considered in a wider band. Since comb-8 structures make sparse RE allocation, it can be also a justification of a wide band allocation for timing estimation. </w:t>
      </w:r>
    </w:p>
    <w:p w14:paraId="500D6B19" w14:textId="77777777" w:rsidR="006B1B2A" w:rsidRPr="0058066C" w:rsidRDefault="006B1B2A" w:rsidP="006B1B2A">
      <w:pPr>
        <w:jc w:val="center"/>
        <w:rPr>
          <w:lang w:val="en-US"/>
        </w:rPr>
      </w:pPr>
      <w:r w:rsidRPr="0058066C">
        <w:rPr>
          <w:lang w:val="en-US"/>
        </w:rPr>
        <w:lastRenderedPageBreak/>
        <w:t xml:space="preserve">Table </w:t>
      </w:r>
      <w:r>
        <w:rPr>
          <w:lang w:val="en-US"/>
        </w:rPr>
        <w:t>1</w:t>
      </w:r>
      <w:r w:rsidRPr="0058066C">
        <w:rPr>
          <w:lang w:val="en-US"/>
        </w:rPr>
        <w:t xml:space="preserve"> : Possible CS TX time</w:t>
      </w:r>
      <w:r>
        <w:rPr>
          <w:lang w:val="en-US"/>
        </w:rPr>
        <w:t xml:space="preserve"> period (</w:t>
      </w:r>
      <w:r w:rsidRPr="00CD0536">
        <w:rPr>
          <w:i/>
        </w:rPr>
        <w:t>T</w:t>
      </w:r>
      <w:r w:rsidRPr="00CD0536">
        <w:rPr>
          <w:i/>
          <w:vertAlign w:val="subscript"/>
        </w:rPr>
        <w:t>CS</w:t>
      </w:r>
      <w:r>
        <w:rPr>
          <w:lang w:val="en-US"/>
        </w:rPr>
        <w:t>) per comb and CS configuration.</w:t>
      </w:r>
    </w:p>
    <w:tbl>
      <w:tblPr>
        <w:tblW w:w="5000" w:type="dxa"/>
        <w:jc w:val="center"/>
        <w:tblLook w:val="04A0" w:firstRow="1" w:lastRow="0" w:firstColumn="1" w:lastColumn="0" w:noHBand="0" w:noVBand="1"/>
      </w:tblPr>
      <w:tblGrid>
        <w:gridCol w:w="960"/>
        <w:gridCol w:w="940"/>
        <w:gridCol w:w="950"/>
        <w:gridCol w:w="1075"/>
        <w:gridCol w:w="1075"/>
      </w:tblGrid>
      <w:tr w:rsidR="006B1B2A" w:rsidRPr="00B16543" w14:paraId="5AED7F65" w14:textId="77777777" w:rsidTr="006B1B2A">
        <w:trPr>
          <w:trHeight w:val="290"/>
          <w:jc w:val="center"/>
        </w:trPr>
        <w:tc>
          <w:tcPr>
            <w:tcW w:w="96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2DD28256" w14:textId="77777777" w:rsidR="006B1B2A" w:rsidRPr="00B16543" w:rsidRDefault="006B1B2A" w:rsidP="006B1B2A">
            <w:pPr>
              <w:overflowPunct/>
              <w:autoSpaceDE/>
              <w:autoSpaceDN/>
              <w:adjustRightInd/>
              <w:spacing w:after="0"/>
              <w:jc w:val="center"/>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case</w:t>
            </w:r>
          </w:p>
        </w:tc>
        <w:tc>
          <w:tcPr>
            <w:tcW w:w="94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7FDEF86D" w14:textId="77777777" w:rsidR="006B1B2A" w:rsidRPr="00B16543" w:rsidRDefault="006B1B2A" w:rsidP="006B1B2A">
            <w:pPr>
              <w:overflowPunct/>
              <w:autoSpaceDE/>
              <w:autoSpaceDN/>
              <w:adjustRightInd/>
              <w:spacing w:after="0"/>
              <w:jc w:val="center"/>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us</w:t>
            </w:r>
          </w:p>
        </w:tc>
        <w:tc>
          <w:tcPr>
            <w:tcW w:w="3100" w:type="dxa"/>
            <w:gridSpan w:val="3"/>
            <w:tcBorders>
              <w:top w:val="single" w:sz="4" w:space="0" w:color="auto"/>
              <w:left w:val="nil"/>
              <w:bottom w:val="single" w:sz="4" w:space="0" w:color="auto"/>
              <w:right w:val="single" w:sz="4" w:space="0" w:color="auto"/>
            </w:tcBorders>
            <w:shd w:val="clear" w:color="000000" w:fill="E2EFDA"/>
            <w:noWrap/>
            <w:vAlign w:val="center"/>
            <w:hideMark/>
          </w:tcPr>
          <w:p w14:paraId="27ED6FFA" w14:textId="77777777" w:rsidR="006B1B2A" w:rsidRPr="00B16543" w:rsidRDefault="006B1B2A" w:rsidP="006B1B2A">
            <w:pPr>
              <w:overflowPunct/>
              <w:autoSpaceDE/>
              <w:autoSpaceDN/>
              <w:adjustRightInd/>
              <w:spacing w:after="0"/>
              <w:jc w:val="center"/>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Comb=8</w:t>
            </w:r>
          </w:p>
        </w:tc>
      </w:tr>
      <w:tr w:rsidR="006B1B2A" w:rsidRPr="00B16543" w14:paraId="219308FF" w14:textId="77777777" w:rsidTr="006B1B2A">
        <w:trPr>
          <w:trHeight w:val="290"/>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643D1AA9" w14:textId="77777777" w:rsidR="006B1B2A" w:rsidRPr="00B16543" w:rsidRDefault="006B1B2A" w:rsidP="006B1B2A">
            <w:pPr>
              <w:overflowPunct/>
              <w:autoSpaceDE/>
              <w:autoSpaceDN/>
              <w:adjustRightInd/>
              <w:spacing w:after="0"/>
              <w:textAlignment w:val="auto"/>
              <w:rPr>
                <w:rFonts w:ascii="Calibri" w:eastAsia="Times New Roman" w:hAnsi="Calibri" w:cs="Calibri"/>
                <w:color w:val="000000"/>
                <w:sz w:val="22"/>
                <w:szCs w:val="22"/>
                <w:lang w:val="en-US" w:eastAsia="ko-KR"/>
              </w:rPr>
            </w:pPr>
          </w:p>
        </w:tc>
        <w:tc>
          <w:tcPr>
            <w:tcW w:w="940" w:type="dxa"/>
            <w:vMerge/>
            <w:tcBorders>
              <w:top w:val="single" w:sz="4" w:space="0" w:color="auto"/>
              <w:left w:val="single" w:sz="4" w:space="0" w:color="auto"/>
              <w:bottom w:val="single" w:sz="4" w:space="0" w:color="000000"/>
              <w:right w:val="single" w:sz="4" w:space="0" w:color="auto"/>
            </w:tcBorders>
            <w:vAlign w:val="center"/>
            <w:hideMark/>
          </w:tcPr>
          <w:p w14:paraId="17349E7D" w14:textId="77777777" w:rsidR="006B1B2A" w:rsidRPr="00B16543" w:rsidRDefault="006B1B2A" w:rsidP="006B1B2A">
            <w:pPr>
              <w:overflowPunct/>
              <w:autoSpaceDE/>
              <w:autoSpaceDN/>
              <w:adjustRightInd/>
              <w:spacing w:after="0"/>
              <w:textAlignment w:val="auto"/>
              <w:rPr>
                <w:rFonts w:ascii="Calibri" w:eastAsia="Times New Roman" w:hAnsi="Calibri" w:cs="Calibri"/>
                <w:color w:val="000000"/>
                <w:sz w:val="22"/>
                <w:szCs w:val="22"/>
                <w:lang w:val="en-US" w:eastAsia="ko-KR"/>
              </w:rPr>
            </w:pPr>
          </w:p>
        </w:tc>
        <w:tc>
          <w:tcPr>
            <w:tcW w:w="950" w:type="dxa"/>
            <w:tcBorders>
              <w:top w:val="nil"/>
              <w:left w:val="nil"/>
              <w:bottom w:val="single" w:sz="4" w:space="0" w:color="auto"/>
              <w:right w:val="single" w:sz="4" w:space="0" w:color="auto"/>
            </w:tcBorders>
            <w:shd w:val="clear" w:color="000000" w:fill="E2EFDA"/>
            <w:noWrap/>
            <w:vAlign w:val="center"/>
            <w:hideMark/>
          </w:tcPr>
          <w:p w14:paraId="58B0D3C3" w14:textId="77777777" w:rsidR="006B1B2A" w:rsidRPr="00B16543" w:rsidRDefault="006B1B2A" w:rsidP="006B1B2A">
            <w:pPr>
              <w:overflowPunct/>
              <w:autoSpaceDE/>
              <w:autoSpaceDN/>
              <w:adjustRightInd/>
              <w:spacing w:after="0"/>
              <w:jc w:val="center"/>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CS=</w:t>
            </w:r>
            <w:r>
              <w:rPr>
                <w:rFonts w:ascii="Calibri" w:eastAsia="Times New Roman" w:hAnsi="Calibri" w:cs="Calibri"/>
                <w:color w:val="000000"/>
                <w:sz w:val="22"/>
                <w:szCs w:val="22"/>
                <w:lang w:val="en-US" w:eastAsia="ko-KR"/>
              </w:rPr>
              <w:t>6</w:t>
            </w:r>
            <w:r w:rsidRPr="00B16543">
              <w:rPr>
                <w:rFonts w:ascii="Calibri" w:eastAsia="Times New Roman" w:hAnsi="Calibri" w:cs="Calibri"/>
                <w:color w:val="000000"/>
                <w:sz w:val="22"/>
                <w:szCs w:val="22"/>
                <w:lang w:val="en-US" w:eastAsia="ko-KR"/>
              </w:rPr>
              <w:t xml:space="preserve"> [ns]</w:t>
            </w:r>
          </w:p>
        </w:tc>
        <w:tc>
          <w:tcPr>
            <w:tcW w:w="1075" w:type="dxa"/>
            <w:tcBorders>
              <w:top w:val="nil"/>
              <w:left w:val="nil"/>
              <w:bottom w:val="single" w:sz="4" w:space="0" w:color="auto"/>
              <w:right w:val="single" w:sz="4" w:space="0" w:color="auto"/>
            </w:tcBorders>
            <w:shd w:val="clear" w:color="000000" w:fill="E2EFDA"/>
            <w:noWrap/>
            <w:vAlign w:val="center"/>
            <w:hideMark/>
          </w:tcPr>
          <w:p w14:paraId="12B8BC14" w14:textId="77777777" w:rsidR="006B1B2A" w:rsidRPr="00B16543" w:rsidRDefault="006B1B2A" w:rsidP="006B1B2A">
            <w:pPr>
              <w:overflowPunct/>
              <w:autoSpaceDE/>
              <w:autoSpaceDN/>
              <w:adjustRightInd/>
              <w:spacing w:after="0"/>
              <w:jc w:val="center"/>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CS=12 [ns]</w:t>
            </w:r>
          </w:p>
        </w:tc>
        <w:tc>
          <w:tcPr>
            <w:tcW w:w="1075" w:type="dxa"/>
            <w:tcBorders>
              <w:top w:val="nil"/>
              <w:left w:val="nil"/>
              <w:bottom w:val="single" w:sz="4" w:space="0" w:color="auto"/>
              <w:right w:val="single" w:sz="4" w:space="0" w:color="auto"/>
            </w:tcBorders>
            <w:shd w:val="clear" w:color="000000" w:fill="E2EFDA"/>
            <w:noWrap/>
            <w:vAlign w:val="center"/>
            <w:hideMark/>
          </w:tcPr>
          <w:p w14:paraId="541415BE" w14:textId="77777777" w:rsidR="006B1B2A" w:rsidRPr="00B16543" w:rsidRDefault="006B1B2A" w:rsidP="006B1B2A">
            <w:pPr>
              <w:overflowPunct/>
              <w:autoSpaceDE/>
              <w:autoSpaceDN/>
              <w:adjustRightInd/>
              <w:spacing w:after="0"/>
              <w:jc w:val="center"/>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CS=16 [ns]</w:t>
            </w:r>
          </w:p>
        </w:tc>
      </w:tr>
      <w:tr w:rsidR="006B1B2A" w:rsidRPr="00B16543" w14:paraId="1889E82B" w14:textId="77777777" w:rsidTr="006B1B2A">
        <w:trPr>
          <w:trHeight w:val="290"/>
          <w:jc w:val="center"/>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20CCD27D" w14:textId="77777777" w:rsidR="006B1B2A" w:rsidRPr="00B16543" w:rsidRDefault="006B1B2A" w:rsidP="006B1B2A">
            <w:pPr>
              <w:overflowPunct/>
              <w:autoSpaceDE/>
              <w:autoSpaceDN/>
              <w:adjustRightInd/>
              <w:spacing w:after="0"/>
              <w:jc w:val="center"/>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1</w:t>
            </w:r>
          </w:p>
        </w:tc>
        <w:tc>
          <w:tcPr>
            <w:tcW w:w="940" w:type="dxa"/>
            <w:tcBorders>
              <w:top w:val="nil"/>
              <w:left w:val="nil"/>
              <w:bottom w:val="single" w:sz="4" w:space="0" w:color="auto"/>
              <w:right w:val="single" w:sz="4" w:space="0" w:color="auto"/>
            </w:tcBorders>
            <w:shd w:val="clear" w:color="000000" w:fill="FFFFFF"/>
            <w:noWrap/>
            <w:vAlign w:val="center"/>
            <w:hideMark/>
          </w:tcPr>
          <w:p w14:paraId="6CB3D38F" w14:textId="77777777" w:rsidR="006B1B2A" w:rsidRPr="00B16543" w:rsidRDefault="006B1B2A" w:rsidP="006B1B2A">
            <w:pPr>
              <w:overflowPunct/>
              <w:autoSpaceDE/>
              <w:autoSpaceDN/>
              <w:adjustRightInd/>
              <w:spacing w:after="0"/>
              <w:jc w:val="center"/>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8.33</w:t>
            </w:r>
          </w:p>
        </w:tc>
        <w:tc>
          <w:tcPr>
            <w:tcW w:w="950" w:type="dxa"/>
            <w:tcBorders>
              <w:top w:val="nil"/>
              <w:left w:val="nil"/>
              <w:bottom w:val="single" w:sz="4" w:space="0" w:color="auto"/>
              <w:right w:val="single" w:sz="4" w:space="0" w:color="auto"/>
            </w:tcBorders>
            <w:shd w:val="clear" w:color="000000" w:fill="E2EFDA"/>
            <w:noWrap/>
            <w:vAlign w:val="bottom"/>
          </w:tcPr>
          <w:p w14:paraId="49C80019" w14:textId="77777777" w:rsidR="006B1B2A" w:rsidRPr="00B16543" w:rsidRDefault="006B1B2A" w:rsidP="006B1B2A">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E93EDA">
              <w:rPr>
                <w:rFonts w:ascii="Calibri" w:eastAsia="Times New Roman" w:hAnsi="Calibri" w:cs="Calibri"/>
                <w:color w:val="000000"/>
                <w:sz w:val="22"/>
                <w:szCs w:val="22"/>
                <w:lang w:val="en-US" w:eastAsia="ko-KR"/>
              </w:rPr>
              <w:t>173.61</w:t>
            </w:r>
          </w:p>
        </w:tc>
        <w:tc>
          <w:tcPr>
            <w:tcW w:w="1075" w:type="dxa"/>
            <w:tcBorders>
              <w:top w:val="nil"/>
              <w:left w:val="nil"/>
              <w:bottom w:val="single" w:sz="4" w:space="0" w:color="auto"/>
              <w:right w:val="single" w:sz="4" w:space="0" w:color="auto"/>
            </w:tcBorders>
            <w:shd w:val="clear" w:color="000000" w:fill="E2EFDA"/>
            <w:noWrap/>
            <w:vAlign w:val="bottom"/>
            <w:hideMark/>
          </w:tcPr>
          <w:p w14:paraId="18B88F55" w14:textId="77777777" w:rsidR="006B1B2A" w:rsidRPr="00B16543" w:rsidRDefault="006B1B2A" w:rsidP="006B1B2A">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E93EDA">
              <w:rPr>
                <w:rFonts w:ascii="Calibri" w:eastAsia="Times New Roman" w:hAnsi="Calibri" w:cs="Calibri"/>
                <w:color w:val="000000"/>
                <w:sz w:val="22"/>
                <w:szCs w:val="22"/>
                <w:lang w:val="en-US" w:eastAsia="ko-KR"/>
              </w:rPr>
              <w:t>86.81</w:t>
            </w:r>
          </w:p>
        </w:tc>
        <w:tc>
          <w:tcPr>
            <w:tcW w:w="1075" w:type="dxa"/>
            <w:tcBorders>
              <w:top w:val="nil"/>
              <w:left w:val="nil"/>
              <w:bottom w:val="single" w:sz="4" w:space="0" w:color="auto"/>
              <w:right w:val="single" w:sz="4" w:space="0" w:color="auto"/>
            </w:tcBorders>
            <w:shd w:val="clear" w:color="000000" w:fill="E2EFDA"/>
            <w:noWrap/>
            <w:vAlign w:val="bottom"/>
            <w:hideMark/>
          </w:tcPr>
          <w:p w14:paraId="7B5F77F5" w14:textId="77777777" w:rsidR="006B1B2A" w:rsidRPr="00B16543" w:rsidRDefault="006B1B2A" w:rsidP="006B1B2A">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65.10</w:t>
            </w:r>
          </w:p>
        </w:tc>
      </w:tr>
      <w:tr w:rsidR="006B1B2A" w:rsidRPr="00B16543" w14:paraId="016FD786" w14:textId="77777777" w:rsidTr="006B1B2A">
        <w:trPr>
          <w:trHeight w:val="290"/>
          <w:jc w:val="center"/>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7D9C7E54" w14:textId="77777777" w:rsidR="006B1B2A" w:rsidRPr="00B16543" w:rsidRDefault="006B1B2A" w:rsidP="006B1B2A">
            <w:pPr>
              <w:overflowPunct/>
              <w:autoSpaceDE/>
              <w:autoSpaceDN/>
              <w:adjustRightInd/>
              <w:spacing w:after="0"/>
              <w:jc w:val="center"/>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77A74C01" w14:textId="77777777" w:rsidR="006B1B2A" w:rsidRPr="00B16543" w:rsidRDefault="006B1B2A" w:rsidP="006B1B2A">
            <w:pPr>
              <w:overflowPunct/>
              <w:autoSpaceDE/>
              <w:autoSpaceDN/>
              <w:adjustRightInd/>
              <w:spacing w:after="0"/>
              <w:jc w:val="center"/>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16.67</w:t>
            </w:r>
          </w:p>
        </w:tc>
        <w:tc>
          <w:tcPr>
            <w:tcW w:w="950" w:type="dxa"/>
            <w:tcBorders>
              <w:top w:val="nil"/>
              <w:left w:val="nil"/>
              <w:bottom w:val="single" w:sz="4" w:space="0" w:color="auto"/>
              <w:right w:val="single" w:sz="4" w:space="0" w:color="auto"/>
            </w:tcBorders>
            <w:shd w:val="clear" w:color="000000" w:fill="E2EFDA"/>
            <w:noWrap/>
            <w:vAlign w:val="bottom"/>
          </w:tcPr>
          <w:p w14:paraId="681BCD5A" w14:textId="77777777" w:rsidR="006B1B2A" w:rsidRPr="00B16543" w:rsidRDefault="006B1B2A" w:rsidP="006B1B2A">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E93EDA">
              <w:rPr>
                <w:rFonts w:ascii="Calibri" w:eastAsia="Times New Roman" w:hAnsi="Calibri" w:cs="Calibri"/>
                <w:color w:val="000000"/>
                <w:sz w:val="22"/>
                <w:szCs w:val="22"/>
                <w:lang w:val="en-US" w:eastAsia="ko-KR"/>
              </w:rPr>
              <w:t>347.23</w:t>
            </w:r>
          </w:p>
        </w:tc>
        <w:tc>
          <w:tcPr>
            <w:tcW w:w="1075" w:type="dxa"/>
            <w:tcBorders>
              <w:top w:val="nil"/>
              <w:left w:val="nil"/>
              <w:bottom w:val="single" w:sz="4" w:space="0" w:color="auto"/>
              <w:right w:val="single" w:sz="4" w:space="0" w:color="auto"/>
            </w:tcBorders>
            <w:shd w:val="clear" w:color="000000" w:fill="E2EFDA"/>
            <w:noWrap/>
            <w:vAlign w:val="bottom"/>
            <w:hideMark/>
          </w:tcPr>
          <w:p w14:paraId="0DA1F3CE" w14:textId="77777777" w:rsidR="006B1B2A" w:rsidRPr="00B16543" w:rsidRDefault="006B1B2A" w:rsidP="006B1B2A">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173.61</w:t>
            </w:r>
          </w:p>
        </w:tc>
        <w:tc>
          <w:tcPr>
            <w:tcW w:w="1075" w:type="dxa"/>
            <w:tcBorders>
              <w:top w:val="nil"/>
              <w:left w:val="nil"/>
              <w:bottom w:val="single" w:sz="4" w:space="0" w:color="auto"/>
              <w:right w:val="single" w:sz="4" w:space="0" w:color="auto"/>
            </w:tcBorders>
            <w:shd w:val="clear" w:color="000000" w:fill="E2EFDA"/>
            <w:noWrap/>
            <w:vAlign w:val="bottom"/>
            <w:hideMark/>
          </w:tcPr>
          <w:p w14:paraId="1912CDDA" w14:textId="77777777" w:rsidR="006B1B2A" w:rsidRPr="00B16543" w:rsidRDefault="006B1B2A" w:rsidP="006B1B2A">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130.21</w:t>
            </w:r>
          </w:p>
        </w:tc>
      </w:tr>
      <w:tr w:rsidR="006B1B2A" w:rsidRPr="00B16543" w14:paraId="3C0FB0A6" w14:textId="77777777" w:rsidTr="006B1B2A">
        <w:trPr>
          <w:trHeight w:val="290"/>
          <w:jc w:val="center"/>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3AABF36A" w14:textId="77777777" w:rsidR="006B1B2A" w:rsidRPr="00B16543" w:rsidRDefault="006B1B2A" w:rsidP="006B1B2A">
            <w:pPr>
              <w:overflowPunct/>
              <w:autoSpaceDE/>
              <w:autoSpaceDN/>
              <w:adjustRightInd/>
              <w:spacing w:after="0"/>
              <w:jc w:val="center"/>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3</w:t>
            </w:r>
          </w:p>
        </w:tc>
        <w:tc>
          <w:tcPr>
            <w:tcW w:w="940" w:type="dxa"/>
            <w:tcBorders>
              <w:top w:val="nil"/>
              <w:left w:val="nil"/>
              <w:bottom w:val="single" w:sz="4" w:space="0" w:color="auto"/>
              <w:right w:val="single" w:sz="4" w:space="0" w:color="auto"/>
            </w:tcBorders>
            <w:shd w:val="clear" w:color="000000" w:fill="FFFFFF"/>
            <w:noWrap/>
            <w:vAlign w:val="center"/>
            <w:hideMark/>
          </w:tcPr>
          <w:p w14:paraId="71A60B23" w14:textId="77777777" w:rsidR="006B1B2A" w:rsidRPr="00B16543" w:rsidRDefault="006B1B2A" w:rsidP="006B1B2A">
            <w:pPr>
              <w:overflowPunct/>
              <w:autoSpaceDE/>
              <w:autoSpaceDN/>
              <w:adjustRightInd/>
              <w:spacing w:after="0"/>
              <w:jc w:val="center"/>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33.33</w:t>
            </w:r>
          </w:p>
        </w:tc>
        <w:tc>
          <w:tcPr>
            <w:tcW w:w="950" w:type="dxa"/>
            <w:tcBorders>
              <w:top w:val="nil"/>
              <w:left w:val="nil"/>
              <w:bottom w:val="single" w:sz="4" w:space="0" w:color="auto"/>
              <w:right w:val="single" w:sz="4" w:space="0" w:color="auto"/>
            </w:tcBorders>
            <w:shd w:val="clear" w:color="000000" w:fill="E2EFDA"/>
            <w:noWrap/>
            <w:vAlign w:val="bottom"/>
          </w:tcPr>
          <w:p w14:paraId="0A063D06" w14:textId="77777777" w:rsidR="006B1B2A" w:rsidRPr="00B16543" w:rsidRDefault="006B1B2A" w:rsidP="006B1B2A">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E93EDA">
              <w:rPr>
                <w:rFonts w:ascii="Calibri" w:eastAsia="Times New Roman" w:hAnsi="Calibri" w:cs="Calibri"/>
                <w:color w:val="000000"/>
                <w:sz w:val="22"/>
                <w:szCs w:val="22"/>
                <w:lang w:val="en-US" w:eastAsia="ko-KR"/>
              </w:rPr>
              <w:t>694.44</w:t>
            </w:r>
          </w:p>
        </w:tc>
        <w:tc>
          <w:tcPr>
            <w:tcW w:w="1075" w:type="dxa"/>
            <w:tcBorders>
              <w:top w:val="nil"/>
              <w:left w:val="nil"/>
              <w:bottom w:val="single" w:sz="4" w:space="0" w:color="auto"/>
              <w:right w:val="single" w:sz="4" w:space="0" w:color="auto"/>
            </w:tcBorders>
            <w:shd w:val="clear" w:color="000000" w:fill="E2EFDA"/>
            <w:noWrap/>
            <w:vAlign w:val="bottom"/>
            <w:hideMark/>
          </w:tcPr>
          <w:p w14:paraId="2C5FB3AC" w14:textId="77777777" w:rsidR="006B1B2A" w:rsidRPr="00B16543" w:rsidRDefault="006B1B2A" w:rsidP="006B1B2A">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347.22</w:t>
            </w:r>
          </w:p>
        </w:tc>
        <w:tc>
          <w:tcPr>
            <w:tcW w:w="1075" w:type="dxa"/>
            <w:tcBorders>
              <w:top w:val="nil"/>
              <w:left w:val="nil"/>
              <w:bottom w:val="single" w:sz="4" w:space="0" w:color="auto"/>
              <w:right w:val="single" w:sz="4" w:space="0" w:color="auto"/>
            </w:tcBorders>
            <w:shd w:val="clear" w:color="000000" w:fill="E2EFDA"/>
            <w:noWrap/>
            <w:vAlign w:val="bottom"/>
            <w:hideMark/>
          </w:tcPr>
          <w:p w14:paraId="6E7C9291" w14:textId="77777777" w:rsidR="006B1B2A" w:rsidRPr="00B16543" w:rsidRDefault="006B1B2A" w:rsidP="006B1B2A">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260.42</w:t>
            </w:r>
          </w:p>
        </w:tc>
      </w:tr>
      <w:tr w:rsidR="006B1B2A" w:rsidRPr="00B16543" w14:paraId="66BCAB6B" w14:textId="77777777" w:rsidTr="006B1B2A">
        <w:trPr>
          <w:trHeight w:val="290"/>
          <w:jc w:val="center"/>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40F8A067" w14:textId="77777777" w:rsidR="006B1B2A" w:rsidRPr="00B16543" w:rsidRDefault="006B1B2A" w:rsidP="006B1B2A">
            <w:pPr>
              <w:overflowPunct/>
              <w:autoSpaceDE/>
              <w:autoSpaceDN/>
              <w:adjustRightInd/>
              <w:spacing w:after="0"/>
              <w:jc w:val="center"/>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4</w:t>
            </w:r>
          </w:p>
        </w:tc>
        <w:tc>
          <w:tcPr>
            <w:tcW w:w="940" w:type="dxa"/>
            <w:tcBorders>
              <w:top w:val="nil"/>
              <w:left w:val="nil"/>
              <w:bottom w:val="single" w:sz="4" w:space="0" w:color="auto"/>
              <w:right w:val="single" w:sz="4" w:space="0" w:color="auto"/>
            </w:tcBorders>
            <w:shd w:val="clear" w:color="000000" w:fill="FFFFFF"/>
            <w:noWrap/>
            <w:vAlign w:val="center"/>
            <w:hideMark/>
          </w:tcPr>
          <w:p w14:paraId="1D2E6FEE" w14:textId="77777777" w:rsidR="006B1B2A" w:rsidRPr="00B16543" w:rsidRDefault="006B1B2A" w:rsidP="006B1B2A">
            <w:pPr>
              <w:overflowPunct/>
              <w:autoSpaceDE/>
              <w:autoSpaceDN/>
              <w:adjustRightInd/>
              <w:spacing w:after="0"/>
              <w:jc w:val="center"/>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66.67</w:t>
            </w:r>
          </w:p>
        </w:tc>
        <w:tc>
          <w:tcPr>
            <w:tcW w:w="950" w:type="dxa"/>
            <w:tcBorders>
              <w:top w:val="nil"/>
              <w:left w:val="nil"/>
              <w:bottom w:val="single" w:sz="4" w:space="0" w:color="auto"/>
              <w:right w:val="single" w:sz="4" w:space="0" w:color="auto"/>
            </w:tcBorders>
            <w:shd w:val="clear" w:color="000000" w:fill="E2EFDA"/>
            <w:noWrap/>
            <w:vAlign w:val="bottom"/>
          </w:tcPr>
          <w:p w14:paraId="1988AF24" w14:textId="77777777" w:rsidR="006B1B2A" w:rsidRPr="00B16543" w:rsidRDefault="006B1B2A" w:rsidP="006B1B2A">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E93EDA">
              <w:rPr>
                <w:rFonts w:ascii="Calibri" w:eastAsia="Times New Roman" w:hAnsi="Calibri" w:cs="Calibri"/>
                <w:color w:val="000000"/>
                <w:sz w:val="22"/>
                <w:szCs w:val="22"/>
                <w:lang w:val="en-US" w:eastAsia="ko-KR"/>
              </w:rPr>
              <w:t>1388.89</w:t>
            </w:r>
          </w:p>
        </w:tc>
        <w:tc>
          <w:tcPr>
            <w:tcW w:w="1075" w:type="dxa"/>
            <w:tcBorders>
              <w:top w:val="nil"/>
              <w:left w:val="nil"/>
              <w:bottom w:val="single" w:sz="4" w:space="0" w:color="auto"/>
              <w:right w:val="single" w:sz="4" w:space="0" w:color="auto"/>
            </w:tcBorders>
            <w:shd w:val="clear" w:color="000000" w:fill="E2EFDA"/>
            <w:noWrap/>
            <w:vAlign w:val="bottom"/>
            <w:hideMark/>
          </w:tcPr>
          <w:p w14:paraId="2BB3BBF7" w14:textId="77777777" w:rsidR="006B1B2A" w:rsidRPr="00B16543" w:rsidRDefault="006B1B2A" w:rsidP="006B1B2A">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694.44</w:t>
            </w:r>
          </w:p>
        </w:tc>
        <w:tc>
          <w:tcPr>
            <w:tcW w:w="1075" w:type="dxa"/>
            <w:tcBorders>
              <w:top w:val="nil"/>
              <w:left w:val="nil"/>
              <w:bottom w:val="single" w:sz="4" w:space="0" w:color="auto"/>
              <w:right w:val="single" w:sz="4" w:space="0" w:color="auto"/>
            </w:tcBorders>
            <w:shd w:val="clear" w:color="000000" w:fill="E2EFDA"/>
            <w:noWrap/>
            <w:vAlign w:val="bottom"/>
            <w:hideMark/>
          </w:tcPr>
          <w:p w14:paraId="293EBBF0" w14:textId="77777777" w:rsidR="006B1B2A" w:rsidRPr="00B16543" w:rsidRDefault="006B1B2A" w:rsidP="006B1B2A">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520.83</w:t>
            </w:r>
          </w:p>
        </w:tc>
      </w:tr>
    </w:tbl>
    <w:p w14:paraId="6F0921C7" w14:textId="77777777" w:rsidR="006B1B2A" w:rsidRDefault="006B1B2A" w:rsidP="006B1B2A"/>
    <w:p w14:paraId="0E536761" w14:textId="274F37FA" w:rsidR="006B1B2A" w:rsidRDefault="006B1B2A" w:rsidP="006B1B2A">
      <w:pPr>
        <w:jc w:val="center"/>
      </w:pPr>
      <w:r>
        <w:t xml:space="preserve">Table 2 : 3GPP channel model delay characteristics </w:t>
      </w:r>
    </w:p>
    <w:tbl>
      <w:tblPr>
        <w:tblW w:w="5093" w:type="dxa"/>
        <w:jc w:val="center"/>
        <w:tblLook w:val="04A0" w:firstRow="1" w:lastRow="0" w:firstColumn="1" w:lastColumn="0" w:noHBand="0" w:noVBand="1"/>
      </w:tblPr>
      <w:tblGrid>
        <w:gridCol w:w="960"/>
        <w:gridCol w:w="960"/>
        <w:gridCol w:w="1331"/>
        <w:gridCol w:w="1842"/>
      </w:tblGrid>
      <w:tr w:rsidR="006B1B2A" w:rsidRPr="004F652D" w14:paraId="3FF97BB2" w14:textId="77777777" w:rsidTr="006B1B2A">
        <w:trPr>
          <w:trHeight w:val="257"/>
          <w:jc w:val="center"/>
        </w:trPr>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0B1BBB9" w14:textId="77777777" w:rsidR="006B1B2A" w:rsidRPr="004F652D" w:rsidRDefault="006B1B2A" w:rsidP="006B1B2A">
            <w:pPr>
              <w:overflowPunct/>
              <w:autoSpaceDE/>
              <w:autoSpaceDN/>
              <w:adjustRightInd/>
              <w:spacing w:after="0"/>
              <w:jc w:val="center"/>
              <w:textAlignment w:val="auto"/>
              <w:rPr>
                <w:rFonts w:eastAsia="Times New Roman"/>
                <w:color w:val="000000"/>
                <w:lang w:val="en-US" w:eastAsia="ko-KR"/>
              </w:rPr>
            </w:pPr>
            <w:r w:rsidRPr="004F652D">
              <w:rPr>
                <w:rFonts w:eastAsia="Times New Roman"/>
                <w:color w:val="000000"/>
                <w:lang w:eastAsia="ko-KR"/>
              </w:rPr>
              <w:t> </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2D7B66A0" w14:textId="77777777" w:rsidR="006B1B2A" w:rsidRPr="004F652D" w:rsidRDefault="006B1B2A" w:rsidP="006B1B2A">
            <w:pPr>
              <w:overflowPunct/>
              <w:autoSpaceDE/>
              <w:autoSpaceDN/>
              <w:adjustRightInd/>
              <w:spacing w:after="0"/>
              <w:jc w:val="center"/>
              <w:textAlignment w:val="auto"/>
              <w:rPr>
                <w:rFonts w:eastAsia="Times New Roman"/>
                <w:color w:val="000000"/>
                <w:lang w:val="en-US" w:eastAsia="ko-KR"/>
              </w:rPr>
            </w:pPr>
            <w:r w:rsidRPr="004F652D">
              <w:rPr>
                <w:rFonts w:eastAsia="Times New Roman"/>
                <w:color w:val="000000"/>
                <w:lang w:eastAsia="ko-KR"/>
              </w:rPr>
              <w:t> </w:t>
            </w:r>
          </w:p>
        </w:tc>
        <w:tc>
          <w:tcPr>
            <w:tcW w:w="1331" w:type="dxa"/>
            <w:tcBorders>
              <w:top w:val="single" w:sz="8" w:space="0" w:color="auto"/>
              <w:left w:val="nil"/>
              <w:bottom w:val="single" w:sz="8" w:space="0" w:color="auto"/>
              <w:right w:val="single" w:sz="8" w:space="0" w:color="auto"/>
            </w:tcBorders>
            <w:shd w:val="clear" w:color="auto" w:fill="auto"/>
            <w:vAlign w:val="center"/>
            <w:hideMark/>
          </w:tcPr>
          <w:p w14:paraId="721CC75D" w14:textId="77777777" w:rsidR="006B1B2A" w:rsidRPr="004F652D" w:rsidRDefault="006B1B2A" w:rsidP="006B1B2A">
            <w:pPr>
              <w:overflowPunct/>
              <w:autoSpaceDE/>
              <w:autoSpaceDN/>
              <w:adjustRightInd/>
              <w:spacing w:after="0"/>
              <w:jc w:val="center"/>
              <w:textAlignment w:val="auto"/>
              <w:rPr>
                <w:rFonts w:eastAsia="Times New Roman"/>
                <w:color w:val="000000"/>
                <w:lang w:val="en-US" w:eastAsia="ko-KR"/>
              </w:rPr>
            </w:pPr>
            <w:r w:rsidRPr="004F652D">
              <w:rPr>
                <w:rFonts w:eastAsia="Times New Roman"/>
                <w:color w:val="000000"/>
                <w:lang w:eastAsia="ko-KR"/>
              </w:rPr>
              <w:t>Max dealy</w:t>
            </w:r>
          </w:p>
        </w:tc>
        <w:tc>
          <w:tcPr>
            <w:tcW w:w="1842" w:type="dxa"/>
            <w:tcBorders>
              <w:top w:val="single" w:sz="8" w:space="0" w:color="auto"/>
              <w:left w:val="nil"/>
              <w:bottom w:val="single" w:sz="8" w:space="0" w:color="auto"/>
              <w:right w:val="single" w:sz="8" w:space="0" w:color="auto"/>
            </w:tcBorders>
            <w:shd w:val="clear" w:color="auto" w:fill="auto"/>
            <w:vAlign w:val="center"/>
            <w:hideMark/>
          </w:tcPr>
          <w:p w14:paraId="55192050" w14:textId="77777777" w:rsidR="006B1B2A" w:rsidRPr="004F652D" w:rsidRDefault="006B1B2A" w:rsidP="006B1B2A">
            <w:pPr>
              <w:overflowPunct/>
              <w:autoSpaceDE/>
              <w:autoSpaceDN/>
              <w:adjustRightInd/>
              <w:spacing w:after="0"/>
              <w:jc w:val="center"/>
              <w:textAlignment w:val="auto"/>
              <w:rPr>
                <w:rFonts w:eastAsia="Times New Roman"/>
                <w:color w:val="000000"/>
                <w:lang w:val="en-US" w:eastAsia="ko-KR"/>
              </w:rPr>
            </w:pPr>
            <w:r w:rsidRPr="004F652D">
              <w:rPr>
                <w:rFonts w:eastAsia="Times New Roman"/>
                <w:color w:val="000000"/>
                <w:lang w:eastAsia="ko-KR"/>
              </w:rPr>
              <w:t>Delay RMS</w:t>
            </w:r>
          </w:p>
        </w:tc>
      </w:tr>
      <w:tr w:rsidR="006B1B2A" w:rsidRPr="004F652D" w14:paraId="5C3366DF" w14:textId="77777777" w:rsidTr="006B1B2A">
        <w:trPr>
          <w:trHeight w:val="262"/>
          <w:jc w:val="center"/>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610B4550" w14:textId="77777777" w:rsidR="006B1B2A" w:rsidRPr="004F652D" w:rsidRDefault="006B1B2A" w:rsidP="006B1B2A">
            <w:pPr>
              <w:overflowPunct/>
              <w:autoSpaceDE/>
              <w:autoSpaceDN/>
              <w:adjustRightInd/>
              <w:spacing w:after="0"/>
              <w:jc w:val="center"/>
              <w:textAlignment w:val="auto"/>
              <w:rPr>
                <w:rFonts w:eastAsia="Times New Roman"/>
                <w:color w:val="000000"/>
                <w:lang w:val="en-US" w:eastAsia="ko-KR"/>
              </w:rPr>
            </w:pPr>
            <w:r w:rsidRPr="004F652D">
              <w:rPr>
                <w:rFonts w:eastAsia="Times New Roman"/>
                <w:color w:val="000000"/>
                <w:lang w:eastAsia="ko-KR"/>
              </w:rPr>
              <w:t>3GPP</w:t>
            </w:r>
          </w:p>
        </w:tc>
        <w:tc>
          <w:tcPr>
            <w:tcW w:w="960" w:type="dxa"/>
            <w:tcBorders>
              <w:top w:val="nil"/>
              <w:left w:val="nil"/>
              <w:bottom w:val="single" w:sz="8" w:space="0" w:color="auto"/>
              <w:right w:val="single" w:sz="8" w:space="0" w:color="auto"/>
            </w:tcBorders>
            <w:shd w:val="clear" w:color="auto" w:fill="auto"/>
            <w:vAlign w:val="center"/>
            <w:hideMark/>
          </w:tcPr>
          <w:p w14:paraId="086EEC40" w14:textId="77777777" w:rsidR="006B1B2A" w:rsidRPr="004F652D" w:rsidRDefault="006B1B2A" w:rsidP="006B1B2A">
            <w:pPr>
              <w:overflowPunct/>
              <w:autoSpaceDE/>
              <w:autoSpaceDN/>
              <w:adjustRightInd/>
              <w:spacing w:after="0"/>
              <w:jc w:val="center"/>
              <w:textAlignment w:val="auto"/>
              <w:rPr>
                <w:rFonts w:eastAsia="Times New Roman"/>
                <w:color w:val="000000"/>
                <w:lang w:val="en-US" w:eastAsia="ko-KR"/>
              </w:rPr>
            </w:pPr>
            <w:r w:rsidRPr="004F652D">
              <w:rPr>
                <w:rFonts w:eastAsia="Times New Roman"/>
                <w:color w:val="000000"/>
                <w:lang w:eastAsia="ko-KR"/>
              </w:rPr>
              <w:t>EPA</w:t>
            </w:r>
          </w:p>
        </w:tc>
        <w:tc>
          <w:tcPr>
            <w:tcW w:w="1331" w:type="dxa"/>
            <w:tcBorders>
              <w:top w:val="nil"/>
              <w:left w:val="nil"/>
              <w:bottom w:val="single" w:sz="8" w:space="0" w:color="auto"/>
              <w:right w:val="single" w:sz="8" w:space="0" w:color="auto"/>
            </w:tcBorders>
            <w:shd w:val="clear" w:color="auto" w:fill="auto"/>
            <w:vAlign w:val="center"/>
            <w:hideMark/>
          </w:tcPr>
          <w:p w14:paraId="226A1317" w14:textId="77777777" w:rsidR="006B1B2A" w:rsidRPr="004F652D" w:rsidRDefault="006B1B2A" w:rsidP="006B1B2A">
            <w:pPr>
              <w:overflowPunct/>
              <w:autoSpaceDE/>
              <w:autoSpaceDN/>
              <w:adjustRightInd/>
              <w:spacing w:after="0"/>
              <w:jc w:val="center"/>
              <w:textAlignment w:val="auto"/>
              <w:rPr>
                <w:rFonts w:eastAsia="Times New Roman"/>
                <w:color w:val="000000"/>
                <w:lang w:val="en-US" w:eastAsia="ko-KR"/>
              </w:rPr>
            </w:pPr>
            <w:r w:rsidRPr="004F652D">
              <w:rPr>
                <w:rFonts w:eastAsia="Times New Roman"/>
                <w:color w:val="000000"/>
                <w:lang w:eastAsia="ko-KR"/>
              </w:rPr>
              <w:t>410 ns</w:t>
            </w:r>
          </w:p>
        </w:tc>
        <w:tc>
          <w:tcPr>
            <w:tcW w:w="1842" w:type="dxa"/>
            <w:tcBorders>
              <w:top w:val="nil"/>
              <w:left w:val="nil"/>
              <w:bottom w:val="single" w:sz="8" w:space="0" w:color="auto"/>
              <w:right w:val="single" w:sz="8" w:space="0" w:color="auto"/>
            </w:tcBorders>
            <w:shd w:val="clear" w:color="auto" w:fill="auto"/>
            <w:vAlign w:val="center"/>
            <w:hideMark/>
          </w:tcPr>
          <w:p w14:paraId="5A6B29E7" w14:textId="77777777" w:rsidR="006B1B2A" w:rsidRPr="004F652D" w:rsidRDefault="006B1B2A" w:rsidP="006B1B2A">
            <w:pPr>
              <w:overflowPunct/>
              <w:autoSpaceDE/>
              <w:autoSpaceDN/>
              <w:adjustRightInd/>
              <w:spacing w:after="0"/>
              <w:jc w:val="center"/>
              <w:textAlignment w:val="auto"/>
              <w:rPr>
                <w:rFonts w:eastAsia="Times New Roman"/>
                <w:color w:val="000000"/>
                <w:lang w:val="en-US" w:eastAsia="ko-KR"/>
              </w:rPr>
            </w:pPr>
            <w:r w:rsidRPr="00E93EDA">
              <w:rPr>
                <w:rFonts w:eastAsia="Times New Roman"/>
                <w:color w:val="000000"/>
                <w:lang w:eastAsia="ko-KR"/>
              </w:rPr>
              <w:t>45 ns</w:t>
            </w:r>
          </w:p>
        </w:tc>
      </w:tr>
      <w:tr w:rsidR="006B1B2A" w:rsidRPr="004F652D" w14:paraId="6CD094F9" w14:textId="77777777" w:rsidTr="006B1B2A">
        <w:trPr>
          <w:trHeight w:val="265"/>
          <w:jc w:val="center"/>
        </w:trPr>
        <w:tc>
          <w:tcPr>
            <w:tcW w:w="960" w:type="dxa"/>
            <w:vMerge/>
            <w:tcBorders>
              <w:top w:val="nil"/>
              <w:left w:val="single" w:sz="8" w:space="0" w:color="auto"/>
              <w:bottom w:val="single" w:sz="8" w:space="0" w:color="000000"/>
              <w:right w:val="single" w:sz="8" w:space="0" w:color="auto"/>
            </w:tcBorders>
            <w:vAlign w:val="center"/>
            <w:hideMark/>
          </w:tcPr>
          <w:p w14:paraId="3AFE5EB1" w14:textId="77777777" w:rsidR="006B1B2A" w:rsidRPr="004F652D" w:rsidRDefault="006B1B2A" w:rsidP="006B1B2A">
            <w:pPr>
              <w:overflowPunct/>
              <w:autoSpaceDE/>
              <w:autoSpaceDN/>
              <w:adjustRightInd/>
              <w:spacing w:after="0"/>
              <w:textAlignment w:val="auto"/>
              <w:rPr>
                <w:rFonts w:eastAsia="Times New Roman"/>
                <w:color w:val="000000"/>
                <w:lang w:val="en-US" w:eastAsia="ko-KR"/>
              </w:rPr>
            </w:pPr>
          </w:p>
        </w:tc>
        <w:tc>
          <w:tcPr>
            <w:tcW w:w="960" w:type="dxa"/>
            <w:tcBorders>
              <w:top w:val="nil"/>
              <w:left w:val="nil"/>
              <w:bottom w:val="single" w:sz="8" w:space="0" w:color="auto"/>
              <w:right w:val="single" w:sz="8" w:space="0" w:color="auto"/>
            </w:tcBorders>
            <w:shd w:val="clear" w:color="auto" w:fill="auto"/>
            <w:vAlign w:val="center"/>
            <w:hideMark/>
          </w:tcPr>
          <w:p w14:paraId="4B83726F" w14:textId="77777777" w:rsidR="006B1B2A" w:rsidRPr="004F652D" w:rsidRDefault="006B1B2A" w:rsidP="006B1B2A">
            <w:pPr>
              <w:overflowPunct/>
              <w:autoSpaceDE/>
              <w:autoSpaceDN/>
              <w:adjustRightInd/>
              <w:spacing w:after="0"/>
              <w:jc w:val="center"/>
              <w:textAlignment w:val="auto"/>
              <w:rPr>
                <w:rFonts w:eastAsia="Times New Roman"/>
                <w:color w:val="000000"/>
                <w:lang w:val="en-US" w:eastAsia="ko-KR"/>
              </w:rPr>
            </w:pPr>
            <w:r w:rsidRPr="004F652D">
              <w:rPr>
                <w:rFonts w:eastAsia="Times New Roman"/>
                <w:color w:val="000000"/>
                <w:lang w:eastAsia="ko-KR"/>
              </w:rPr>
              <w:t>EVA</w:t>
            </w:r>
          </w:p>
        </w:tc>
        <w:tc>
          <w:tcPr>
            <w:tcW w:w="1331" w:type="dxa"/>
            <w:tcBorders>
              <w:top w:val="nil"/>
              <w:left w:val="nil"/>
              <w:bottom w:val="single" w:sz="8" w:space="0" w:color="auto"/>
              <w:right w:val="single" w:sz="8" w:space="0" w:color="auto"/>
            </w:tcBorders>
            <w:shd w:val="clear" w:color="auto" w:fill="auto"/>
            <w:vAlign w:val="center"/>
            <w:hideMark/>
          </w:tcPr>
          <w:p w14:paraId="0CC9E6C4" w14:textId="77777777" w:rsidR="006B1B2A" w:rsidRPr="004F652D" w:rsidRDefault="006B1B2A" w:rsidP="006B1B2A">
            <w:pPr>
              <w:overflowPunct/>
              <w:autoSpaceDE/>
              <w:autoSpaceDN/>
              <w:adjustRightInd/>
              <w:spacing w:after="0"/>
              <w:jc w:val="center"/>
              <w:textAlignment w:val="auto"/>
              <w:rPr>
                <w:rFonts w:eastAsia="Times New Roman"/>
                <w:color w:val="000000"/>
                <w:lang w:val="en-US" w:eastAsia="ko-KR"/>
              </w:rPr>
            </w:pPr>
            <w:r w:rsidRPr="004F652D">
              <w:rPr>
                <w:rFonts w:eastAsia="Times New Roman"/>
                <w:color w:val="000000"/>
                <w:lang w:eastAsia="ko-KR"/>
              </w:rPr>
              <w:t>2510 ns</w:t>
            </w:r>
          </w:p>
        </w:tc>
        <w:tc>
          <w:tcPr>
            <w:tcW w:w="1842" w:type="dxa"/>
            <w:tcBorders>
              <w:top w:val="nil"/>
              <w:left w:val="nil"/>
              <w:bottom w:val="single" w:sz="8" w:space="0" w:color="auto"/>
              <w:right w:val="single" w:sz="8" w:space="0" w:color="auto"/>
            </w:tcBorders>
            <w:shd w:val="clear" w:color="auto" w:fill="auto"/>
            <w:vAlign w:val="center"/>
            <w:hideMark/>
          </w:tcPr>
          <w:p w14:paraId="38A6A9E5" w14:textId="77777777" w:rsidR="006B1B2A" w:rsidRPr="004F652D" w:rsidRDefault="006B1B2A" w:rsidP="006B1B2A">
            <w:pPr>
              <w:overflowPunct/>
              <w:autoSpaceDE/>
              <w:autoSpaceDN/>
              <w:adjustRightInd/>
              <w:spacing w:after="0"/>
              <w:jc w:val="center"/>
              <w:textAlignment w:val="auto"/>
              <w:rPr>
                <w:rFonts w:eastAsia="Times New Roman"/>
                <w:color w:val="000000"/>
                <w:lang w:val="en-US" w:eastAsia="ko-KR"/>
              </w:rPr>
            </w:pPr>
            <w:r w:rsidRPr="004F652D">
              <w:rPr>
                <w:rFonts w:eastAsia="Times New Roman"/>
                <w:color w:val="000000"/>
                <w:lang w:eastAsia="ko-KR"/>
              </w:rPr>
              <w:t>357 ns</w:t>
            </w:r>
          </w:p>
        </w:tc>
      </w:tr>
      <w:tr w:rsidR="006B1B2A" w:rsidRPr="004F652D" w14:paraId="5C046C3C" w14:textId="77777777" w:rsidTr="006B1B2A">
        <w:trPr>
          <w:trHeight w:val="114"/>
          <w:jc w:val="center"/>
        </w:trPr>
        <w:tc>
          <w:tcPr>
            <w:tcW w:w="960" w:type="dxa"/>
            <w:vMerge/>
            <w:tcBorders>
              <w:top w:val="nil"/>
              <w:left w:val="single" w:sz="8" w:space="0" w:color="auto"/>
              <w:bottom w:val="single" w:sz="8" w:space="0" w:color="000000"/>
              <w:right w:val="single" w:sz="8" w:space="0" w:color="auto"/>
            </w:tcBorders>
            <w:vAlign w:val="center"/>
            <w:hideMark/>
          </w:tcPr>
          <w:p w14:paraId="18F00C0C" w14:textId="77777777" w:rsidR="006B1B2A" w:rsidRPr="004F652D" w:rsidRDefault="006B1B2A" w:rsidP="006B1B2A">
            <w:pPr>
              <w:overflowPunct/>
              <w:autoSpaceDE/>
              <w:autoSpaceDN/>
              <w:adjustRightInd/>
              <w:spacing w:after="0"/>
              <w:textAlignment w:val="auto"/>
              <w:rPr>
                <w:rFonts w:eastAsia="Times New Roman"/>
                <w:color w:val="000000"/>
                <w:lang w:val="en-US" w:eastAsia="ko-KR"/>
              </w:rPr>
            </w:pPr>
          </w:p>
        </w:tc>
        <w:tc>
          <w:tcPr>
            <w:tcW w:w="960" w:type="dxa"/>
            <w:tcBorders>
              <w:top w:val="nil"/>
              <w:left w:val="nil"/>
              <w:bottom w:val="single" w:sz="8" w:space="0" w:color="auto"/>
              <w:right w:val="single" w:sz="8" w:space="0" w:color="auto"/>
            </w:tcBorders>
            <w:shd w:val="clear" w:color="auto" w:fill="auto"/>
            <w:vAlign w:val="center"/>
            <w:hideMark/>
          </w:tcPr>
          <w:p w14:paraId="4C0AD7F0" w14:textId="77777777" w:rsidR="006B1B2A" w:rsidRPr="004F652D" w:rsidRDefault="006B1B2A" w:rsidP="006B1B2A">
            <w:pPr>
              <w:overflowPunct/>
              <w:autoSpaceDE/>
              <w:autoSpaceDN/>
              <w:adjustRightInd/>
              <w:spacing w:after="0"/>
              <w:jc w:val="center"/>
              <w:textAlignment w:val="auto"/>
              <w:rPr>
                <w:rFonts w:eastAsia="Times New Roman"/>
                <w:color w:val="000000"/>
                <w:lang w:val="en-US" w:eastAsia="ko-KR"/>
              </w:rPr>
            </w:pPr>
            <w:r w:rsidRPr="004F652D">
              <w:rPr>
                <w:rFonts w:eastAsia="Times New Roman"/>
                <w:color w:val="000000"/>
                <w:lang w:eastAsia="ko-KR"/>
              </w:rPr>
              <w:t>ETU</w:t>
            </w:r>
          </w:p>
        </w:tc>
        <w:tc>
          <w:tcPr>
            <w:tcW w:w="1331" w:type="dxa"/>
            <w:tcBorders>
              <w:top w:val="nil"/>
              <w:left w:val="nil"/>
              <w:bottom w:val="single" w:sz="8" w:space="0" w:color="auto"/>
              <w:right w:val="single" w:sz="8" w:space="0" w:color="auto"/>
            </w:tcBorders>
            <w:shd w:val="clear" w:color="auto" w:fill="auto"/>
            <w:vAlign w:val="center"/>
            <w:hideMark/>
          </w:tcPr>
          <w:p w14:paraId="570AF923" w14:textId="77777777" w:rsidR="006B1B2A" w:rsidRPr="004F652D" w:rsidRDefault="006B1B2A" w:rsidP="006B1B2A">
            <w:pPr>
              <w:overflowPunct/>
              <w:autoSpaceDE/>
              <w:autoSpaceDN/>
              <w:adjustRightInd/>
              <w:spacing w:after="0"/>
              <w:jc w:val="center"/>
              <w:textAlignment w:val="auto"/>
              <w:rPr>
                <w:rFonts w:eastAsia="Times New Roman"/>
                <w:color w:val="000000"/>
                <w:lang w:val="en-US" w:eastAsia="ko-KR"/>
              </w:rPr>
            </w:pPr>
            <w:r w:rsidRPr="004F652D">
              <w:rPr>
                <w:rFonts w:eastAsia="Times New Roman"/>
                <w:color w:val="000000"/>
                <w:lang w:eastAsia="ko-KR"/>
              </w:rPr>
              <w:t>5000 ns</w:t>
            </w:r>
          </w:p>
        </w:tc>
        <w:tc>
          <w:tcPr>
            <w:tcW w:w="1842" w:type="dxa"/>
            <w:tcBorders>
              <w:top w:val="nil"/>
              <w:left w:val="nil"/>
              <w:bottom w:val="single" w:sz="8" w:space="0" w:color="auto"/>
              <w:right w:val="single" w:sz="8" w:space="0" w:color="auto"/>
            </w:tcBorders>
            <w:shd w:val="clear" w:color="auto" w:fill="auto"/>
            <w:vAlign w:val="center"/>
            <w:hideMark/>
          </w:tcPr>
          <w:p w14:paraId="5B04A395" w14:textId="77777777" w:rsidR="006B1B2A" w:rsidRPr="004F652D" w:rsidRDefault="006B1B2A" w:rsidP="006B1B2A">
            <w:pPr>
              <w:overflowPunct/>
              <w:autoSpaceDE/>
              <w:autoSpaceDN/>
              <w:adjustRightInd/>
              <w:spacing w:after="0"/>
              <w:jc w:val="center"/>
              <w:textAlignment w:val="auto"/>
              <w:rPr>
                <w:rFonts w:eastAsia="Times New Roman"/>
                <w:color w:val="000000"/>
                <w:lang w:val="en-US" w:eastAsia="ko-KR"/>
              </w:rPr>
            </w:pPr>
            <w:r w:rsidRPr="004F652D">
              <w:rPr>
                <w:rFonts w:eastAsia="Times New Roman"/>
                <w:color w:val="000000"/>
                <w:lang w:eastAsia="ko-KR"/>
              </w:rPr>
              <w:t>991 ns</w:t>
            </w:r>
          </w:p>
        </w:tc>
      </w:tr>
    </w:tbl>
    <w:p w14:paraId="49890AFD" w14:textId="77777777" w:rsidR="006B1B2A" w:rsidRDefault="006B1B2A" w:rsidP="006B1B2A">
      <w:pPr>
        <w:rPr>
          <w:b/>
          <w:u w:val="single"/>
        </w:rPr>
      </w:pPr>
    </w:p>
    <w:p w14:paraId="2977581D" w14:textId="25234AC3" w:rsidR="006B1B2A" w:rsidRDefault="006B1B2A" w:rsidP="006B1B2A">
      <w:r w:rsidRPr="00DC2AAA">
        <w:rPr>
          <w:b/>
          <w:u w:val="single"/>
        </w:rPr>
        <w:t>SRS symbols</w:t>
      </w:r>
      <w:r>
        <w:rPr>
          <w:b/>
          <w:u w:val="single"/>
        </w:rPr>
        <w:t xml:space="preserve"> pattern candidates</w:t>
      </w:r>
    </w:p>
    <w:p w14:paraId="462CE5E8" w14:textId="3FAA010E" w:rsidR="006B1B2A" w:rsidRDefault="21A61277" w:rsidP="006B1B2A">
      <w:r>
        <w:t xml:space="preserve">Regarding the SRS symbol pattern, RAN1 has made a few fundamental agreements such as a staggered pattern with different combs, however it still needs further discussions to specify exact pattern types. There were several proposals until the last meeting, and as we reviewed, they fall in patterns </w:t>
      </w:r>
    </w:p>
    <w:p w14:paraId="437CDD5B" w14:textId="77777777" w:rsidR="006B1B2A" w:rsidRPr="004A7AB9" w:rsidRDefault="006B1B2A" w:rsidP="006B1B2A">
      <w:pPr>
        <w:pStyle w:val="ListParagraph"/>
        <w:numPr>
          <w:ilvl w:val="0"/>
          <w:numId w:val="10"/>
        </w:numPr>
        <w:rPr>
          <w:sz w:val="20"/>
          <w:szCs w:val="20"/>
        </w:rPr>
      </w:pPr>
      <w:r w:rsidRPr="004A7AB9">
        <w:rPr>
          <w:sz w:val="20"/>
          <w:szCs w:val="20"/>
        </w:rPr>
        <w:t>Staggered RE pattern with comb allocation (</w:t>
      </w:r>
      <w:r>
        <w:rPr>
          <w:sz w:val="20"/>
          <w:szCs w:val="20"/>
        </w:rPr>
        <w:t xml:space="preserve"> </w:t>
      </w:r>
      <w:r w:rsidRPr="004A7AB9">
        <w:rPr>
          <w:sz w:val="20"/>
          <w:szCs w:val="20"/>
        </w:rPr>
        <w:t xml:space="preserve">Figure </w:t>
      </w:r>
      <w:r>
        <w:rPr>
          <w:sz w:val="20"/>
          <w:szCs w:val="20"/>
        </w:rPr>
        <w:t>2 -</w:t>
      </w:r>
      <w:r w:rsidRPr="004A7AB9">
        <w:rPr>
          <w:sz w:val="20"/>
          <w:szCs w:val="20"/>
        </w:rPr>
        <w:t xml:space="preserve"> </w:t>
      </w:r>
      <w:r>
        <w:rPr>
          <w:sz w:val="20"/>
          <w:szCs w:val="20"/>
        </w:rPr>
        <w:t xml:space="preserve">(a) and (b) </w:t>
      </w:r>
      <w:r w:rsidRPr="004A7AB9">
        <w:rPr>
          <w:sz w:val="20"/>
          <w:szCs w:val="20"/>
        </w:rPr>
        <w:t>)</w:t>
      </w:r>
    </w:p>
    <w:p w14:paraId="2844D15D" w14:textId="77777777" w:rsidR="006B1B2A" w:rsidRDefault="006B1B2A" w:rsidP="006B1B2A">
      <w:pPr>
        <w:pStyle w:val="ListParagraph"/>
        <w:numPr>
          <w:ilvl w:val="0"/>
          <w:numId w:val="10"/>
        </w:numPr>
        <w:rPr>
          <w:sz w:val="20"/>
          <w:szCs w:val="20"/>
        </w:rPr>
      </w:pPr>
      <w:r w:rsidRPr="004A7AB9">
        <w:rPr>
          <w:sz w:val="20"/>
          <w:szCs w:val="20"/>
        </w:rPr>
        <w:t xml:space="preserve">Bar-type RE pattern with symbol repetition (Figure </w:t>
      </w:r>
      <w:r>
        <w:rPr>
          <w:sz w:val="20"/>
          <w:szCs w:val="20"/>
        </w:rPr>
        <w:t>2 -</w:t>
      </w:r>
      <w:r w:rsidRPr="004A7AB9">
        <w:rPr>
          <w:sz w:val="20"/>
          <w:szCs w:val="20"/>
        </w:rPr>
        <w:t xml:space="preserve"> </w:t>
      </w:r>
      <w:r>
        <w:rPr>
          <w:sz w:val="20"/>
          <w:szCs w:val="20"/>
        </w:rPr>
        <w:t xml:space="preserve">(c) </w:t>
      </w:r>
      <w:r w:rsidRPr="004A7AB9">
        <w:rPr>
          <w:sz w:val="20"/>
          <w:szCs w:val="20"/>
        </w:rPr>
        <w:t>)</w:t>
      </w:r>
    </w:p>
    <w:p w14:paraId="7320A670" w14:textId="77777777" w:rsidR="006B1B2A" w:rsidRPr="004A7AB9" w:rsidRDefault="006B1B2A" w:rsidP="006B1B2A">
      <w:pPr>
        <w:pStyle w:val="ListParagraph"/>
        <w:numPr>
          <w:ilvl w:val="0"/>
          <w:numId w:val="10"/>
        </w:numPr>
        <w:rPr>
          <w:sz w:val="20"/>
          <w:szCs w:val="20"/>
        </w:rPr>
      </w:pPr>
      <w:r>
        <w:rPr>
          <w:sz w:val="20"/>
          <w:szCs w:val="20"/>
        </w:rPr>
        <w:t>Paritial s</w:t>
      </w:r>
      <w:r w:rsidRPr="004A7AB9">
        <w:rPr>
          <w:sz w:val="20"/>
          <w:szCs w:val="20"/>
        </w:rPr>
        <w:t>taggered RE pattern with bar-type allocation (</w:t>
      </w:r>
      <w:r>
        <w:rPr>
          <w:sz w:val="20"/>
          <w:szCs w:val="20"/>
        </w:rPr>
        <w:t xml:space="preserve"> </w:t>
      </w:r>
      <w:r w:rsidRPr="004A7AB9">
        <w:rPr>
          <w:sz w:val="20"/>
          <w:szCs w:val="20"/>
        </w:rPr>
        <w:t xml:space="preserve">Figure </w:t>
      </w:r>
      <w:r>
        <w:rPr>
          <w:sz w:val="20"/>
          <w:szCs w:val="20"/>
        </w:rPr>
        <w:t xml:space="preserve">3 – (a) </w:t>
      </w:r>
      <w:r w:rsidRPr="004A7AB9">
        <w:rPr>
          <w:sz w:val="20"/>
          <w:szCs w:val="20"/>
        </w:rPr>
        <w:t>)</w:t>
      </w:r>
    </w:p>
    <w:p w14:paraId="469E05BB" w14:textId="77777777" w:rsidR="006B1B2A" w:rsidRPr="004A7AB9" w:rsidRDefault="006B1B2A" w:rsidP="006B1B2A">
      <w:pPr>
        <w:pStyle w:val="ListParagraph"/>
        <w:numPr>
          <w:ilvl w:val="0"/>
          <w:numId w:val="10"/>
        </w:numPr>
        <w:rPr>
          <w:sz w:val="20"/>
          <w:szCs w:val="20"/>
          <w:lang w:val="fr-FR"/>
        </w:rPr>
      </w:pPr>
      <w:r w:rsidRPr="004A7AB9">
        <w:rPr>
          <w:sz w:val="20"/>
          <w:szCs w:val="20"/>
          <w:lang w:val="fr-FR"/>
        </w:rPr>
        <w:t xml:space="preserve">Non-stair-type SRS configuration </w:t>
      </w:r>
      <w:r>
        <w:rPr>
          <w:sz w:val="20"/>
          <w:szCs w:val="20"/>
          <w:lang w:val="fr-FR"/>
        </w:rPr>
        <w:t xml:space="preserve">with comb allocation </w:t>
      </w:r>
      <w:r w:rsidRPr="004A7AB9">
        <w:rPr>
          <w:sz w:val="20"/>
          <w:szCs w:val="20"/>
          <w:lang w:val="fr-FR"/>
        </w:rPr>
        <w:t>(</w:t>
      </w:r>
      <w:r>
        <w:rPr>
          <w:sz w:val="20"/>
          <w:szCs w:val="20"/>
          <w:lang w:val="fr-FR"/>
        </w:rPr>
        <w:t xml:space="preserve"> </w:t>
      </w:r>
      <w:r w:rsidRPr="004A7AB9">
        <w:rPr>
          <w:sz w:val="20"/>
          <w:szCs w:val="20"/>
          <w:lang w:val="fr-FR"/>
        </w:rPr>
        <w:t xml:space="preserve">Figure </w:t>
      </w:r>
      <w:r>
        <w:rPr>
          <w:sz w:val="20"/>
          <w:szCs w:val="20"/>
          <w:lang w:val="fr-FR"/>
        </w:rPr>
        <w:t xml:space="preserve">4 </w:t>
      </w:r>
      <w:r w:rsidRPr="004A7AB9">
        <w:rPr>
          <w:sz w:val="20"/>
          <w:szCs w:val="20"/>
          <w:lang w:val="fr-FR"/>
        </w:rPr>
        <w:t>)</w:t>
      </w:r>
    </w:p>
    <w:p w14:paraId="374EB844" w14:textId="77777777" w:rsidR="006B1B2A" w:rsidRDefault="006B1B2A" w:rsidP="006B1B2A">
      <w:pPr>
        <w:rPr>
          <w:lang w:val="en-US"/>
        </w:rPr>
      </w:pPr>
    </w:p>
    <w:p w14:paraId="61FFE0AB" w14:textId="77777777" w:rsidR="006B1B2A" w:rsidRPr="00BC6072" w:rsidRDefault="006B1B2A" w:rsidP="006B1B2A">
      <w:pPr>
        <w:rPr>
          <w:lang w:val="en-US"/>
        </w:rPr>
      </w:pPr>
      <w:r w:rsidRPr="00BC6072">
        <w:rPr>
          <w:lang w:val="en-US"/>
        </w:rPr>
        <w:t>Based on thi</w:t>
      </w:r>
      <w:r>
        <w:rPr>
          <w:lang w:val="en-US"/>
        </w:rPr>
        <w:t xml:space="preserve">s pattern discussion, we can further </w:t>
      </w:r>
      <w:r w:rsidRPr="00BC6072">
        <w:rPr>
          <w:lang w:val="en-US"/>
        </w:rPr>
        <w:t xml:space="preserve">specify SRS pattern configuration parameters like a repetition factor, </w:t>
      </w:r>
      <w:r w:rsidRPr="00BC6072">
        <w:rPr>
          <w:lang w:eastAsia="x-none"/>
        </w:rPr>
        <w:t xml:space="preserve">a configurable number of consecutive symbols </w:t>
      </w:r>
      <w:r w:rsidRPr="00BC6072">
        <w:rPr>
          <w:lang w:val="en-US"/>
        </w:rPr>
        <w:t>for a pattern etc.</w:t>
      </w:r>
    </w:p>
    <w:p w14:paraId="305AE367" w14:textId="7E6C587F" w:rsidR="006B1B2A" w:rsidRPr="00124270" w:rsidRDefault="21A61277" w:rsidP="006B1B2A">
      <w:pPr>
        <w:overflowPunct/>
        <w:autoSpaceDE/>
        <w:autoSpaceDN/>
        <w:adjustRightInd/>
        <w:spacing w:after="0"/>
        <w:textAlignment w:val="auto"/>
        <w:rPr>
          <w:lang w:eastAsia="x-none"/>
        </w:rPr>
      </w:pPr>
      <w:r w:rsidRPr="21A61277">
        <w:rPr>
          <w:lang w:val="en-US"/>
        </w:rPr>
        <w:t xml:space="preserve">A minimum unit of an SRS pattern configuration is a SRS resource, so we discussion any possibility that is possible to configure in a SRS resource configuration. Maybe, for further more patterns, more number of SRS resource configurations still possible, but we focus on patterns configurable by a SRS resource configuration. </w:t>
      </w:r>
    </w:p>
    <w:p w14:paraId="29D2B3BF" w14:textId="77777777" w:rsidR="006B1B2A" w:rsidRPr="00124270" w:rsidRDefault="006B1B2A" w:rsidP="006B1B2A"/>
    <w:p w14:paraId="13466B40" w14:textId="77777777" w:rsidR="006B1B2A" w:rsidRDefault="006B1B2A" w:rsidP="006B1B2A">
      <w:pPr>
        <w:jc w:val="center"/>
      </w:pPr>
      <w:r>
        <w:object w:dxaOrig="2175" w:dyaOrig="1875" w14:anchorId="146B7C8F">
          <v:shape id="_x0000_i1030" type="#_x0000_t75" style="width:108.75pt;height:93.75pt" o:ole="">
            <v:imagedata r:id="rId23" o:title=""/>
          </v:shape>
          <o:OLEObject Type="Embed" ProgID="Visio.Drawing.15" ShapeID="_x0000_i1030" DrawAspect="Content" ObjectID="_1631691399" r:id="rId24"/>
        </w:object>
      </w:r>
      <w:r w:rsidRPr="00E5371B">
        <w:t xml:space="preserve"> </w:t>
      </w:r>
      <w:r>
        <w:object w:dxaOrig="2175" w:dyaOrig="1875" w14:anchorId="7A962661">
          <v:shape id="_x0000_i1031" type="#_x0000_t75" style="width:108.75pt;height:93.75pt" o:ole="">
            <v:imagedata r:id="rId25" o:title=""/>
          </v:shape>
          <o:OLEObject Type="Embed" ProgID="Visio.Drawing.15" ShapeID="_x0000_i1031" DrawAspect="Content" ObjectID="_1631691400" r:id="rId26"/>
        </w:object>
      </w:r>
      <w:r w:rsidRPr="00E5371B">
        <w:t xml:space="preserve"> </w:t>
      </w:r>
      <w:r>
        <w:object w:dxaOrig="2175" w:dyaOrig="1875" w14:anchorId="6D4B4C6C">
          <v:shape id="_x0000_i1032" type="#_x0000_t75" style="width:108.75pt;height:93.75pt" o:ole="">
            <v:imagedata r:id="rId27" o:title=""/>
          </v:shape>
          <o:OLEObject Type="Embed" ProgID="Visio.Drawing.15" ShapeID="_x0000_i1032" DrawAspect="Content" ObjectID="_1631691401" r:id="rId28"/>
        </w:object>
      </w:r>
    </w:p>
    <w:p w14:paraId="0F8D26F5" w14:textId="77777777" w:rsidR="006B1B2A" w:rsidRDefault="006B1B2A" w:rsidP="006B1B2A">
      <w:pPr>
        <w:jc w:val="center"/>
      </w:pPr>
      <w:r>
        <w:t xml:space="preserve">(a)     </w:t>
      </w:r>
      <w:r>
        <w:tab/>
      </w:r>
      <w:r>
        <w:tab/>
      </w:r>
      <w:r>
        <w:tab/>
      </w:r>
      <w:r>
        <w:tab/>
      </w:r>
      <w:r>
        <w:tab/>
      </w:r>
      <w:r>
        <w:tab/>
        <w:t xml:space="preserve"> (b)</w:t>
      </w:r>
      <w:r>
        <w:tab/>
      </w:r>
      <w:r>
        <w:tab/>
        <w:t xml:space="preserve">      </w:t>
      </w:r>
      <w:r>
        <w:tab/>
      </w:r>
      <w:r>
        <w:tab/>
      </w:r>
      <w:r>
        <w:tab/>
        <w:t>(c)</w:t>
      </w:r>
    </w:p>
    <w:p w14:paraId="171153F6" w14:textId="0E82F5DF" w:rsidR="006B1B2A" w:rsidRDefault="006B1B2A" w:rsidP="006B1B2A">
      <w:r w:rsidRPr="002D3EDB">
        <w:rPr>
          <w:b/>
        </w:rPr>
        <w:t xml:space="preserve">Figure 2: </w:t>
      </w:r>
      <w:r w:rsidRPr="002D3EDB">
        <w:t>Staggered RE pattern with</w:t>
      </w:r>
      <w:r w:rsidRPr="00D16D81">
        <w:t xml:space="preserve"> </w:t>
      </w:r>
      <w:r w:rsidR="00554035" w:rsidRPr="00EE56A9">
        <w:t>relative RE offsets=1</w:t>
      </w:r>
      <w:r w:rsidR="00554035" w:rsidRPr="00D16D81">
        <w:t xml:space="preserve"> (a) and </w:t>
      </w:r>
      <w:r w:rsidR="00554035" w:rsidRPr="00EE56A9">
        <w:t>relative RE offsets=2 (b)</w:t>
      </w:r>
      <w:r w:rsidRPr="002D3EDB">
        <w:t>,</w:t>
      </w:r>
      <w:r w:rsidR="00554035">
        <w:t xml:space="preserve"> and</w:t>
      </w:r>
      <w:r w:rsidRPr="002D3EDB">
        <w:t xml:space="preserve"> Bar-type RE pattern with symbol repetition (</w:t>
      </w:r>
      <w:r w:rsidR="00554035">
        <w:t>c</w:t>
      </w:r>
      <w:r w:rsidRPr="002D3EDB">
        <w:t>)</w:t>
      </w:r>
    </w:p>
    <w:p w14:paraId="0ECEC4BC" w14:textId="47618279" w:rsidR="006B1B2A" w:rsidRDefault="21A61277" w:rsidP="006B1B2A">
      <w:r>
        <w:t>From Figure 2, all pattern should be configurable by an SRS resource. An SRS resource configuration indicates parameters in the examples</w:t>
      </w:r>
    </w:p>
    <w:tbl>
      <w:tblPr>
        <w:tblW w:w="7760" w:type="dxa"/>
        <w:jc w:val="center"/>
        <w:tblLook w:val="04A0" w:firstRow="1" w:lastRow="0" w:firstColumn="1" w:lastColumn="0" w:noHBand="0" w:noVBand="1"/>
      </w:tblPr>
      <w:tblGrid>
        <w:gridCol w:w="3114"/>
        <w:gridCol w:w="1559"/>
        <w:gridCol w:w="1559"/>
        <w:gridCol w:w="1528"/>
      </w:tblGrid>
      <w:tr w:rsidR="006B1B2A" w:rsidRPr="00DF24F4" w14:paraId="5343BBF5" w14:textId="77777777" w:rsidTr="21A61277">
        <w:trPr>
          <w:trHeight w:val="300"/>
          <w:jc w:val="center"/>
        </w:trPr>
        <w:tc>
          <w:tcPr>
            <w:tcW w:w="31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5E14E6" w14:textId="77777777" w:rsidR="006B1B2A" w:rsidRPr="00DF24F4" w:rsidRDefault="006B1B2A" w:rsidP="006B1B2A">
            <w:pPr>
              <w:overflowPunct/>
              <w:autoSpaceDE/>
              <w:autoSpaceDN/>
              <w:adjustRightInd/>
              <w:spacing w:after="0"/>
              <w:jc w:val="center"/>
              <w:textAlignment w:val="auto"/>
              <w:rPr>
                <w:rFonts w:eastAsia="Times New Roman"/>
                <w:color w:val="000000"/>
                <w:lang w:eastAsia="ko-KR"/>
              </w:rPr>
            </w:pPr>
            <w:r>
              <w:rPr>
                <w:rFonts w:eastAsia="Times New Roman"/>
                <w:color w:val="000000"/>
                <w:lang w:eastAsia="ko-KR"/>
              </w:rPr>
              <w:t>Examples</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0D5482AA" w14:textId="77777777" w:rsidR="006B1B2A" w:rsidRPr="00DF24F4" w:rsidRDefault="006B1B2A" w:rsidP="006B1B2A">
            <w:pPr>
              <w:overflowPunct/>
              <w:autoSpaceDE/>
              <w:autoSpaceDN/>
              <w:adjustRightInd/>
              <w:spacing w:after="0"/>
              <w:jc w:val="center"/>
              <w:textAlignment w:val="auto"/>
              <w:rPr>
                <w:rFonts w:eastAsia="Times New Roman"/>
                <w:color w:val="000000"/>
                <w:lang w:eastAsia="ko-KR"/>
              </w:rPr>
            </w:pPr>
            <w:r w:rsidRPr="00DF24F4">
              <w:rPr>
                <w:rFonts w:eastAsia="Times New Roman"/>
                <w:color w:val="000000"/>
                <w:lang w:eastAsia="ko-KR"/>
              </w:rPr>
              <w:t>Figure 2-(a)</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7E2575B1" w14:textId="77777777" w:rsidR="006B1B2A" w:rsidRPr="00DF24F4" w:rsidRDefault="006B1B2A" w:rsidP="006B1B2A">
            <w:pPr>
              <w:overflowPunct/>
              <w:autoSpaceDE/>
              <w:autoSpaceDN/>
              <w:adjustRightInd/>
              <w:spacing w:after="0"/>
              <w:jc w:val="center"/>
              <w:textAlignment w:val="auto"/>
              <w:rPr>
                <w:rFonts w:eastAsia="Times New Roman"/>
                <w:color w:val="000000"/>
                <w:lang w:eastAsia="ko-KR"/>
              </w:rPr>
            </w:pPr>
            <w:r w:rsidRPr="00DF24F4">
              <w:rPr>
                <w:rFonts w:eastAsia="Times New Roman"/>
                <w:color w:val="000000"/>
                <w:lang w:eastAsia="ko-KR"/>
              </w:rPr>
              <w:t>Figure 2-(b)</w:t>
            </w:r>
          </w:p>
        </w:tc>
        <w:tc>
          <w:tcPr>
            <w:tcW w:w="1528" w:type="dxa"/>
            <w:tcBorders>
              <w:top w:val="single" w:sz="4" w:space="0" w:color="auto"/>
              <w:left w:val="nil"/>
              <w:bottom w:val="single" w:sz="4" w:space="0" w:color="auto"/>
              <w:right w:val="single" w:sz="4" w:space="0" w:color="auto"/>
            </w:tcBorders>
            <w:shd w:val="clear" w:color="auto" w:fill="auto"/>
            <w:noWrap/>
            <w:vAlign w:val="bottom"/>
            <w:hideMark/>
          </w:tcPr>
          <w:p w14:paraId="7E210181" w14:textId="77777777" w:rsidR="006B1B2A" w:rsidRPr="00DF24F4" w:rsidRDefault="006B1B2A" w:rsidP="006B1B2A">
            <w:pPr>
              <w:overflowPunct/>
              <w:autoSpaceDE/>
              <w:autoSpaceDN/>
              <w:adjustRightInd/>
              <w:spacing w:after="0"/>
              <w:jc w:val="center"/>
              <w:textAlignment w:val="auto"/>
              <w:rPr>
                <w:rFonts w:eastAsia="Times New Roman"/>
                <w:color w:val="000000"/>
                <w:lang w:eastAsia="ko-KR"/>
              </w:rPr>
            </w:pPr>
            <w:r w:rsidRPr="00DF24F4">
              <w:rPr>
                <w:rFonts w:eastAsia="Times New Roman"/>
                <w:color w:val="000000"/>
                <w:lang w:eastAsia="ko-KR"/>
              </w:rPr>
              <w:t>Figure 2-(c)</w:t>
            </w:r>
          </w:p>
        </w:tc>
      </w:tr>
      <w:tr w:rsidR="006B1B2A" w:rsidRPr="00DF24F4" w14:paraId="5DB5A1C3" w14:textId="77777777" w:rsidTr="21A61277">
        <w:trPr>
          <w:trHeight w:val="300"/>
          <w:jc w:val="center"/>
        </w:trPr>
        <w:tc>
          <w:tcPr>
            <w:tcW w:w="3114" w:type="dxa"/>
            <w:tcBorders>
              <w:top w:val="nil"/>
              <w:left w:val="single" w:sz="4" w:space="0" w:color="auto"/>
              <w:bottom w:val="single" w:sz="4" w:space="0" w:color="auto"/>
              <w:right w:val="single" w:sz="4" w:space="0" w:color="auto"/>
            </w:tcBorders>
            <w:shd w:val="clear" w:color="auto" w:fill="auto"/>
            <w:noWrap/>
            <w:vAlign w:val="center"/>
            <w:hideMark/>
          </w:tcPr>
          <w:p w14:paraId="688E76D9" w14:textId="77777777" w:rsidR="006B1B2A" w:rsidRPr="00DF24F4" w:rsidRDefault="006B1B2A" w:rsidP="006B1B2A">
            <w:pPr>
              <w:overflowPunct/>
              <w:autoSpaceDE/>
              <w:autoSpaceDN/>
              <w:adjustRightInd/>
              <w:spacing w:after="0"/>
              <w:jc w:val="center"/>
              <w:textAlignment w:val="auto"/>
              <w:rPr>
                <w:rFonts w:eastAsia="Times New Roman"/>
                <w:color w:val="000000"/>
                <w:lang w:eastAsia="ko-KR"/>
              </w:rPr>
            </w:pPr>
            <w:r w:rsidRPr="00DF24F4">
              <w:rPr>
                <w:rFonts w:eastAsia="Times New Roman"/>
                <w:color w:val="000000"/>
                <w:lang w:eastAsia="ko-KR"/>
              </w:rPr>
              <w:t>start of SRS symbol</w:t>
            </w:r>
            <w:r>
              <w:rPr>
                <w:rFonts w:eastAsia="Times New Roman"/>
                <w:color w:val="000000"/>
                <w:lang w:eastAsia="ko-KR"/>
              </w:rPr>
              <w:t xml:space="preserve"> [0..13]</w:t>
            </w:r>
          </w:p>
        </w:tc>
        <w:tc>
          <w:tcPr>
            <w:tcW w:w="1559" w:type="dxa"/>
            <w:tcBorders>
              <w:top w:val="nil"/>
              <w:left w:val="nil"/>
              <w:bottom w:val="single" w:sz="4" w:space="0" w:color="auto"/>
              <w:right w:val="single" w:sz="4" w:space="0" w:color="auto"/>
            </w:tcBorders>
            <w:shd w:val="clear" w:color="auto" w:fill="auto"/>
            <w:noWrap/>
            <w:vAlign w:val="bottom"/>
            <w:hideMark/>
          </w:tcPr>
          <w:p w14:paraId="3C7262A9" w14:textId="77777777" w:rsidR="006B1B2A" w:rsidRPr="00DF24F4" w:rsidRDefault="006B1B2A" w:rsidP="006B1B2A">
            <w:pPr>
              <w:overflowPunct/>
              <w:autoSpaceDE/>
              <w:autoSpaceDN/>
              <w:adjustRightInd/>
              <w:spacing w:after="0"/>
              <w:jc w:val="center"/>
              <w:textAlignment w:val="auto"/>
              <w:rPr>
                <w:rFonts w:eastAsia="Times New Roman"/>
                <w:color w:val="000000"/>
                <w:lang w:eastAsia="ko-KR"/>
              </w:rPr>
            </w:pPr>
            <w:r>
              <w:rPr>
                <w:rFonts w:eastAsia="Times New Roman"/>
                <w:color w:val="000000"/>
                <w:lang w:eastAsia="ko-KR"/>
              </w:rPr>
              <w:t>4</w:t>
            </w:r>
          </w:p>
        </w:tc>
        <w:tc>
          <w:tcPr>
            <w:tcW w:w="1559" w:type="dxa"/>
            <w:tcBorders>
              <w:top w:val="nil"/>
              <w:left w:val="nil"/>
              <w:bottom w:val="single" w:sz="4" w:space="0" w:color="auto"/>
              <w:right w:val="single" w:sz="4" w:space="0" w:color="auto"/>
            </w:tcBorders>
            <w:shd w:val="clear" w:color="auto" w:fill="auto"/>
            <w:noWrap/>
            <w:vAlign w:val="bottom"/>
            <w:hideMark/>
          </w:tcPr>
          <w:p w14:paraId="0B3FC297" w14:textId="77777777" w:rsidR="006B1B2A" w:rsidRPr="00DF24F4" w:rsidRDefault="006B1B2A" w:rsidP="006B1B2A">
            <w:pPr>
              <w:overflowPunct/>
              <w:autoSpaceDE/>
              <w:autoSpaceDN/>
              <w:adjustRightInd/>
              <w:spacing w:after="0"/>
              <w:jc w:val="center"/>
              <w:textAlignment w:val="auto"/>
              <w:rPr>
                <w:rFonts w:eastAsia="Times New Roman"/>
                <w:color w:val="000000"/>
                <w:lang w:eastAsia="ko-KR"/>
              </w:rPr>
            </w:pPr>
            <w:r>
              <w:rPr>
                <w:rFonts w:eastAsia="Times New Roman"/>
                <w:color w:val="000000"/>
                <w:lang w:eastAsia="ko-KR"/>
              </w:rPr>
              <w:t>4</w:t>
            </w:r>
          </w:p>
        </w:tc>
        <w:tc>
          <w:tcPr>
            <w:tcW w:w="1528" w:type="dxa"/>
            <w:tcBorders>
              <w:top w:val="nil"/>
              <w:left w:val="nil"/>
              <w:bottom w:val="single" w:sz="4" w:space="0" w:color="auto"/>
              <w:right w:val="single" w:sz="4" w:space="0" w:color="auto"/>
            </w:tcBorders>
            <w:shd w:val="clear" w:color="auto" w:fill="auto"/>
            <w:noWrap/>
            <w:vAlign w:val="bottom"/>
            <w:hideMark/>
          </w:tcPr>
          <w:p w14:paraId="2818E27D" w14:textId="77777777" w:rsidR="006B1B2A" w:rsidRPr="00DF24F4" w:rsidRDefault="006B1B2A" w:rsidP="006B1B2A">
            <w:pPr>
              <w:overflowPunct/>
              <w:autoSpaceDE/>
              <w:autoSpaceDN/>
              <w:adjustRightInd/>
              <w:spacing w:after="0"/>
              <w:jc w:val="center"/>
              <w:textAlignment w:val="auto"/>
              <w:rPr>
                <w:rFonts w:eastAsia="Times New Roman"/>
                <w:color w:val="000000"/>
                <w:lang w:eastAsia="ko-KR"/>
              </w:rPr>
            </w:pPr>
            <w:r>
              <w:rPr>
                <w:rFonts w:eastAsia="Times New Roman"/>
                <w:color w:val="000000"/>
                <w:lang w:eastAsia="ko-KR"/>
              </w:rPr>
              <w:t>4</w:t>
            </w:r>
          </w:p>
        </w:tc>
      </w:tr>
      <w:tr w:rsidR="006B1B2A" w:rsidRPr="00DF24F4" w14:paraId="00DB3F1A" w14:textId="77777777" w:rsidTr="21A61277">
        <w:trPr>
          <w:trHeight w:val="300"/>
          <w:jc w:val="center"/>
        </w:trPr>
        <w:tc>
          <w:tcPr>
            <w:tcW w:w="3114" w:type="dxa"/>
            <w:tcBorders>
              <w:top w:val="nil"/>
              <w:left w:val="single" w:sz="4" w:space="0" w:color="auto"/>
              <w:bottom w:val="single" w:sz="4" w:space="0" w:color="auto"/>
              <w:right w:val="single" w:sz="4" w:space="0" w:color="auto"/>
            </w:tcBorders>
            <w:shd w:val="clear" w:color="auto" w:fill="auto"/>
            <w:noWrap/>
            <w:vAlign w:val="center"/>
            <w:hideMark/>
          </w:tcPr>
          <w:p w14:paraId="1C0B9334" w14:textId="77777777" w:rsidR="006B1B2A" w:rsidRPr="00DF24F4" w:rsidRDefault="006B1B2A" w:rsidP="006B1B2A">
            <w:pPr>
              <w:overflowPunct/>
              <w:autoSpaceDE/>
              <w:autoSpaceDN/>
              <w:adjustRightInd/>
              <w:spacing w:after="0"/>
              <w:jc w:val="center"/>
              <w:textAlignment w:val="auto"/>
              <w:rPr>
                <w:rFonts w:eastAsia="Times New Roman"/>
                <w:color w:val="000000"/>
                <w:lang w:eastAsia="ko-KR"/>
              </w:rPr>
            </w:pPr>
            <w:r w:rsidRPr="00DF24F4">
              <w:rPr>
                <w:rFonts w:eastAsia="Times New Roman"/>
                <w:color w:val="000000"/>
                <w:lang w:eastAsia="ko-KR"/>
              </w:rPr>
              <w:t>comb-N</w:t>
            </w:r>
            <w:r>
              <w:rPr>
                <w:rFonts w:eastAsia="Times New Roman"/>
                <w:color w:val="000000"/>
                <w:lang w:eastAsia="ko-KR"/>
              </w:rPr>
              <w:t xml:space="preserve"> ( K</w:t>
            </w:r>
            <w:r w:rsidRPr="00C44F75">
              <w:rPr>
                <w:rFonts w:eastAsia="Times New Roman"/>
                <w:color w:val="000000"/>
                <w:vertAlign w:val="subscript"/>
                <w:lang w:eastAsia="ko-KR"/>
              </w:rPr>
              <w:t>TC</w:t>
            </w:r>
            <w:r>
              <w:rPr>
                <w:rFonts w:eastAsia="Times New Roman"/>
                <w:color w:val="000000"/>
                <w:lang w:eastAsia="ko-KR"/>
              </w:rPr>
              <w:t xml:space="preserve"> )</w:t>
            </w:r>
          </w:p>
        </w:tc>
        <w:tc>
          <w:tcPr>
            <w:tcW w:w="1559" w:type="dxa"/>
            <w:tcBorders>
              <w:top w:val="nil"/>
              <w:left w:val="nil"/>
              <w:bottom w:val="single" w:sz="4" w:space="0" w:color="auto"/>
              <w:right w:val="single" w:sz="4" w:space="0" w:color="auto"/>
            </w:tcBorders>
            <w:shd w:val="clear" w:color="auto" w:fill="auto"/>
            <w:noWrap/>
            <w:vAlign w:val="bottom"/>
            <w:hideMark/>
          </w:tcPr>
          <w:p w14:paraId="031AF1CF" w14:textId="77777777" w:rsidR="006B1B2A" w:rsidRPr="00DF24F4" w:rsidRDefault="006B1B2A" w:rsidP="006B1B2A">
            <w:pPr>
              <w:overflowPunct/>
              <w:autoSpaceDE/>
              <w:autoSpaceDN/>
              <w:adjustRightInd/>
              <w:spacing w:after="0"/>
              <w:jc w:val="center"/>
              <w:textAlignment w:val="auto"/>
              <w:rPr>
                <w:rFonts w:eastAsia="Times New Roman"/>
                <w:color w:val="000000"/>
                <w:lang w:eastAsia="ko-KR"/>
              </w:rPr>
            </w:pPr>
            <w:r>
              <w:rPr>
                <w:rFonts w:eastAsia="Times New Roman"/>
                <w:color w:val="000000"/>
                <w:lang w:eastAsia="ko-KR"/>
              </w:rPr>
              <w:t>4</w:t>
            </w:r>
          </w:p>
        </w:tc>
        <w:tc>
          <w:tcPr>
            <w:tcW w:w="1559" w:type="dxa"/>
            <w:tcBorders>
              <w:top w:val="nil"/>
              <w:left w:val="nil"/>
              <w:bottom w:val="single" w:sz="4" w:space="0" w:color="auto"/>
              <w:right w:val="single" w:sz="4" w:space="0" w:color="auto"/>
            </w:tcBorders>
            <w:shd w:val="clear" w:color="auto" w:fill="auto"/>
            <w:noWrap/>
            <w:vAlign w:val="bottom"/>
            <w:hideMark/>
          </w:tcPr>
          <w:p w14:paraId="3BBB435A" w14:textId="77777777" w:rsidR="006B1B2A" w:rsidRPr="00DF24F4" w:rsidRDefault="006B1B2A" w:rsidP="006B1B2A">
            <w:pPr>
              <w:overflowPunct/>
              <w:autoSpaceDE/>
              <w:autoSpaceDN/>
              <w:adjustRightInd/>
              <w:spacing w:after="0"/>
              <w:jc w:val="center"/>
              <w:textAlignment w:val="auto"/>
              <w:rPr>
                <w:rFonts w:eastAsia="Times New Roman"/>
                <w:color w:val="000000"/>
                <w:lang w:eastAsia="ko-KR"/>
              </w:rPr>
            </w:pPr>
            <w:r>
              <w:rPr>
                <w:rFonts w:eastAsia="Times New Roman"/>
                <w:color w:val="000000"/>
                <w:lang w:eastAsia="ko-KR"/>
              </w:rPr>
              <w:t>4</w:t>
            </w:r>
          </w:p>
        </w:tc>
        <w:tc>
          <w:tcPr>
            <w:tcW w:w="1528" w:type="dxa"/>
            <w:tcBorders>
              <w:top w:val="nil"/>
              <w:left w:val="nil"/>
              <w:bottom w:val="single" w:sz="4" w:space="0" w:color="auto"/>
              <w:right w:val="single" w:sz="4" w:space="0" w:color="auto"/>
            </w:tcBorders>
            <w:shd w:val="clear" w:color="auto" w:fill="auto"/>
            <w:noWrap/>
            <w:vAlign w:val="bottom"/>
            <w:hideMark/>
          </w:tcPr>
          <w:p w14:paraId="1A13B389" w14:textId="77777777" w:rsidR="006B1B2A" w:rsidRPr="00DF24F4" w:rsidRDefault="006B1B2A" w:rsidP="006B1B2A">
            <w:pPr>
              <w:overflowPunct/>
              <w:autoSpaceDE/>
              <w:autoSpaceDN/>
              <w:adjustRightInd/>
              <w:spacing w:after="0"/>
              <w:jc w:val="center"/>
              <w:textAlignment w:val="auto"/>
              <w:rPr>
                <w:rFonts w:eastAsia="Times New Roman"/>
                <w:color w:val="000000"/>
                <w:lang w:eastAsia="ko-KR"/>
              </w:rPr>
            </w:pPr>
            <w:r>
              <w:rPr>
                <w:rFonts w:eastAsia="Times New Roman"/>
                <w:color w:val="000000"/>
                <w:lang w:eastAsia="ko-KR"/>
              </w:rPr>
              <w:t>4</w:t>
            </w:r>
          </w:p>
        </w:tc>
      </w:tr>
      <w:tr w:rsidR="006B1B2A" w:rsidRPr="00DF24F4" w14:paraId="16AE902F" w14:textId="77777777" w:rsidTr="21A61277">
        <w:trPr>
          <w:trHeight w:val="300"/>
          <w:jc w:val="center"/>
        </w:trPr>
        <w:tc>
          <w:tcPr>
            <w:tcW w:w="3114" w:type="dxa"/>
            <w:tcBorders>
              <w:top w:val="nil"/>
              <w:left w:val="single" w:sz="4" w:space="0" w:color="auto"/>
              <w:bottom w:val="single" w:sz="4" w:space="0" w:color="auto"/>
              <w:right w:val="single" w:sz="4" w:space="0" w:color="auto"/>
            </w:tcBorders>
            <w:shd w:val="clear" w:color="auto" w:fill="auto"/>
            <w:noWrap/>
            <w:vAlign w:val="center"/>
            <w:hideMark/>
          </w:tcPr>
          <w:p w14:paraId="761081FD" w14:textId="4FC31841" w:rsidR="006B1B2A" w:rsidRPr="00DF24F4" w:rsidRDefault="006B1B2A" w:rsidP="006B1B2A">
            <w:pPr>
              <w:overflowPunct/>
              <w:autoSpaceDE/>
              <w:autoSpaceDN/>
              <w:adjustRightInd/>
              <w:spacing w:after="0"/>
              <w:jc w:val="center"/>
              <w:textAlignment w:val="auto"/>
              <w:rPr>
                <w:rFonts w:eastAsia="Times New Roman"/>
                <w:color w:val="000000"/>
                <w:lang w:eastAsia="ko-KR"/>
              </w:rPr>
            </w:pPr>
            <w:proofErr w:type="gramStart"/>
            <w:r w:rsidRPr="00DF24F4">
              <w:rPr>
                <w:rFonts w:eastAsia="Times New Roman"/>
                <w:color w:val="000000"/>
                <w:lang w:eastAsia="ko-KR"/>
              </w:rPr>
              <w:t>a number of</w:t>
            </w:r>
            <w:proofErr w:type="gramEnd"/>
            <w:r w:rsidRPr="00DF24F4">
              <w:rPr>
                <w:rFonts w:eastAsia="Times New Roman"/>
                <w:color w:val="000000"/>
                <w:lang w:eastAsia="ko-KR"/>
              </w:rPr>
              <w:t xml:space="preserve"> SRS symbol</w:t>
            </w:r>
            <w:r>
              <w:rPr>
                <w:rFonts w:eastAsia="Times New Roman"/>
                <w:color w:val="000000"/>
                <w:lang w:eastAsia="ko-KR"/>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SRS</m:t>
                  </m:r>
                </m:sup>
              </m:sSubSup>
            </m:oMath>
            <w:r>
              <w:rPr>
                <w:rFonts w:eastAsia="Times New Roman"/>
                <w:color w:val="000000"/>
                <w:lang w:eastAsia="ko-KR"/>
              </w:rPr>
              <w:t>)</w:t>
            </w:r>
          </w:p>
        </w:tc>
        <w:tc>
          <w:tcPr>
            <w:tcW w:w="1559" w:type="dxa"/>
            <w:tcBorders>
              <w:top w:val="nil"/>
              <w:left w:val="nil"/>
              <w:bottom w:val="single" w:sz="4" w:space="0" w:color="auto"/>
              <w:right w:val="single" w:sz="4" w:space="0" w:color="auto"/>
            </w:tcBorders>
            <w:shd w:val="clear" w:color="auto" w:fill="auto"/>
            <w:noWrap/>
            <w:vAlign w:val="bottom"/>
            <w:hideMark/>
          </w:tcPr>
          <w:p w14:paraId="7257B3EE" w14:textId="77777777" w:rsidR="006B1B2A" w:rsidRPr="00DF24F4" w:rsidRDefault="006B1B2A" w:rsidP="006B1B2A">
            <w:pPr>
              <w:overflowPunct/>
              <w:autoSpaceDE/>
              <w:autoSpaceDN/>
              <w:adjustRightInd/>
              <w:spacing w:after="0"/>
              <w:jc w:val="center"/>
              <w:textAlignment w:val="auto"/>
              <w:rPr>
                <w:rFonts w:eastAsia="Times New Roman"/>
                <w:color w:val="000000"/>
                <w:lang w:eastAsia="ko-KR"/>
              </w:rPr>
            </w:pPr>
            <w:r>
              <w:rPr>
                <w:rFonts w:eastAsia="Times New Roman"/>
                <w:color w:val="000000"/>
                <w:lang w:eastAsia="ko-KR"/>
              </w:rPr>
              <w:t>4</w:t>
            </w:r>
          </w:p>
        </w:tc>
        <w:tc>
          <w:tcPr>
            <w:tcW w:w="1559" w:type="dxa"/>
            <w:tcBorders>
              <w:top w:val="nil"/>
              <w:left w:val="nil"/>
              <w:bottom w:val="single" w:sz="4" w:space="0" w:color="auto"/>
              <w:right w:val="single" w:sz="4" w:space="0" w:color="auto"/>
            </w:tcBorders>
            <w:shd w:val="clear" w:color="auto" w:fill="auto"/>
            <w:noWrap/>
            <w:vAlign w:val="bottom"/>
            <w:hideMark/>
          </w:tcPr>
          <w:p w14:paraId="299EA1EE" w14:textId="77777777" w:rsidR="006B1B2A" w:rsidRPr="00DF24F4" w:rsidRDefault="006B1B2A" w:rsidP="006B1B2A">
            <w:pPr>
              <w:overflowPunct/>
              <w:autoSpaceDE/>
              <w:autoSpaceDN/>
              <w:adjustRightInd/>
              <w:spacing w:after="0"/>
              <w:jc w:val="center"/>
              <w:textAlignment w:val="auto"/>
              <w:rPr>
                <w:rFonts w:eastAsia="Times New Roman"/>
                <w:color w:val="000000"/>
                <w:lang w:eastAsia="ko-KR"/>
              </w:rPr>
            </w:pPr>
            <w:r>
              <w:rPr>
                <w:rFonts w:eastAsia="Times New Roman"/>
                <w:color w:val="000000"/>
                <w:lang w:eastAsia="ko-KR"/>
              </w:rPr>
              <w:t>2</w:t>
            </w:r>
          </w:p>
        </w:tc>
        <w:tc>
          <w:tcPr>
            <w:tcW w:w="1528" w:type="dxa"/>
            <w:tcBorders>
              <w:top w:val="nil"/>
              <w:left w:val="nil"/>
              <w:bottom w:val="single" w:sz="4" w:space="0" w:color="auto"/>
              <w:right w:val="single" w:sz="4" w:space="0" w:color="auto"/>
            </w:tcBorders>
            <w:shd w:val="clear" w:color="auto" w:fill="auto"/>
            <w:noWrap/>
            <w:vAlign w:val="bottom"/>
            <w:hideMark/>
          </w:tcPr>
          <w:p w14:paraId="45B6F3AA" w14:textId="77777777" w:rsidR="006B1B2A" w:rsidRPr="00DF24F4" w:rsidRDefault="006B1B2A" w:rsidP="006B1B2A">
            <w:pPr>
              <w:overflowPunct/>
              <w:autoSpaceDE/>
              <w:autoSpaceDN/>
              <w:adjustRightInd/>
              <w:spacing w:after="0"/>
              <w:jc w:val="center"/>
              <w:textAlignment w:val="auto"/>
              <w:rPr>
                <w:rFonts w:eastAsia="Times New Roman"/>
                <w:color w:val="000000"/>
                <w:lang w:eastAsia="ko-KR"/>
              </w:rPr>
            </w:pPr>
            <w:r>
              <w:rPr>
                <w:rFonts w:eastAsia="Times New Roman"/>
                <w:color w:val="000000"/>
                <w:lang w:eastAsia="ko-KR"/>
              </w:rPr>
              <w:t>4</w:t>
            </w:r>
          </w:p>
        </w:tc>
      </w:tr>
      <w:tr w:rsidR="006B1B2A" w:rsidRPr="00DF24F4" w14:paraId="340133BC" w14:textId="77777777" w:rsidTr="21A61277">
        <w:trPr>
          <w:trHeight w:val="300"/>
          <w:jc w:val="center"/>
        </w:trPr>
        <w:tc>
          <w:tcPr>
            <w:tcW w:w="3114" w:type="dxa"/>
            <w:tcBorders>
              <w:top w:val="nil"/>
              <w:left w:val="single" w:sz="4" w:space="0" w:color="auto"/>
              <w:bottom w:val="single" w:sz="4" w:space="0" w:color="auto"/>
              <w:right w:val="single" w:sz="4" w:space="0" w:color="auto"/>
            </w:tcBorders>
            <w:shd w:val="clear" w:color="auto" w:fill="auto"/>
            <w:noWrap/>
            <w:vAlign w:val="center"/>
            <w:hideMark/>
          </w:tcPr>
          <w:p w14:paraId="41DE233B" w14:textId="319BD303" w:rsidR="006B1B2A" w:rsidRPr="00DF24F4" w:rsidRDefault="21A61277" w:rsidP="21A61277">
            <w:pPr>
              <w:overflowPunct/>
              <w:autoSpaceDE/>
              <w:autoSpaceDN/>
              <w:adjustRightInd/>
              <w:spacing w:after="0"/>
              <w:jc w:val="center"/>
              <w:textAlignment w:val="auto"/>
              <w:rPr>
                <w:rFonts w:eastAsia="Times New Roman"/>
                <w:color w:val="000000" w:themeColor="text1"/>
                <w:lang w:eastAsia="ko-KR"/>
              </w:rPr>
            </w:pPr>
            <w:r w:rsidRPr="21A61277">
              <w:rPr>
                <w:rFonts w:eastAsia="Times New Roman"/>
                <w:color w:val="000000" w:themeColor="text1"/>
                <w:lang w:eastAsia="ko-KR"/>
              </w:rPr>
              <w:lastRenderedPageBreak/>
              <w:t>RE offset in the initial symbol</w:t>
            </w:r>
          </w:p>
        </w:tc>
        <w:tc>
          <w:tcPr>
            <w:tcW w:w="1559" w:type="dxa"/>
            <w:tcBorders>
              <w:top w:val="nil"/>
              <w:left w:val="nil"/>
              <w:bottom w:val="single" w:sz="4" w:space="0" w:color="auto"/>
              <w:right w:val="single" w:sz="4" w:space="0" w:color="auto"/>
            </w:tcBorders>
            <w:shd w:val="clear" w:color="auto" w:fill="auto"/>
            <w:noWrap/>
            <w:vAlign w:val="bottom"/>
            <w:hideMark/>
          </w:tcPr>
          <w:p w14:paraId="01FA6534" w14:textId="77777777" w:rsidR="006B1B2A" w:rsidRPr="00DF24F4" w:rsidRDefault="006B1B2A" w:rsidP="006B1B2A">
            <w:pPr>
              <w:overflowPunct/>
              <w:autoSpaceDE/>
              <w:autoSpaceDN/>
              <w:adjustRightInd/>
              <w:spacing w:after="0"/>
              <w:jc w:val="center"/>
              <w:textAlignment w:val="auto"/>
              <w:rPr>
                <w:rFonts w:eastAsia="Times New Roman"/>
                <w:color w:val="000000"/>
                <w:lang w:eastAsia="ko-KR"/>
              </w:rPr>
            </w:pPr>
            <w:r>
              <w:rPr>
                <w:rFonts w:eastAsia="Times New Roman"/>
                <w:color w:val="000000"/>
                <w:lang w:eastAsia="ko-KR"/>
              </w:rPr>
              <w:t>0</w:t>
            </w:r>
          </w:p>
        </w:tc>
        <w:tc>
          <w:tcPr>
            <w:tcW w:w="1559" w:type="dxa"/>
            <w:tcBorders>
              <w:top w:val="nil"/>
              <w:left w:val="nil"/>
              <w:bottom w:val="single" w:sz="4" w:space="0" w:color="auto"/>
              <w:right w:val="single" w:sz="4" w:space="0" w:color="auto"/>
            </w:tcBorders>
            <w:shd w:val="clear" w:color="auto" w:fill="auto"/>
            <w:noWrap/>
            <w:vAlign w:val="bottom"/>
            <w:hideMark/>
          </w:tcPr>
          <w:p w14:paraId="7E093C67" w14:textId="77777777" w:rsidR="006B1B2A" w:rsidRPr="00DF24F4" w:rsidRDefault="006B1B2A" w:rsidP="006B1B2A">
            <w:pPr>
              <w:overflowPunct/>
              <w:autoSpaceDE/>
              <w:autoSpaceDN/>
              <w:adjustRightInd/>
              <w:spacing w:after="0"/>
              <w:jc w:val="center"/>
              <w:textAlignment w:val="auto"/>
              <w:rPr>
                <w:rFonts w:eastAsia="Times New Roman"/>
                <w:color w:val="000000"/>
                <w:lang w:eastAsia="ko-KR"/>
              </w:rPr>
            </w:pPr>
            <w:r>
              <w:rPr>
                <w:rFonts w:eastAsia="Times New Roman"/>
                <w:color w:val="000000"/>
                <w:lang w:eastAsia="ko-KR"/>
              </w:rPr>
              <w:t>0</w:t>
            </w:r>
          </w:p>
        </w:tc>
        <w:tc>
          <w:tcPr>
            <w:tcW w:w="1528" w:type="dxa"/>
            <w:tcBorders>
              <w:top w:val="nil"/>
              <w:left w:val="nil"/>
              <w:bottom w:val="single" w:sz="4" w:space="0" w:color="auto"/>
              <w:right w:val="single" w:sz="4" w:space="0" w:color="auto"/>
            </w:tcBorders>
            <w:shd w:val="clear" w:color="auto" w:fill="auto"/>
            <w:noWrap/>
            <w:vAlign w:val="bottom"/>
            <w:hideMark/>
          </w:tcPr>
          <w:p w14:paraId="435F2452" w14:textId="77777777" w:rsidR="006B1B2A" w:rsidRPr="00DF24F4" w:rsidRDefault="006B1B2A" w:rsidP="006B1B2A">
            <w:pPr>
              <w:overflowPunct/>
              <w:autoSpaceDE/>
              <w:autoSpaceDN/>
              <w:adjustRightInd/>
              <w:spacing w:after="0"/>
              <w:jc w:val="center"/>
              <w:textAlignment w:val="auto"/>
              <w:rPr>
                <w:rFonts w:eastAsia="Times New Roman"/>
                <w:color w:val="000000"/>
                <w:lang w:eastAsia="ko-KR"/>
              </w:rPr>
            </w:pPr>
            <w:r>
              <w:rPr>
                <w:rFonts w:eastAsia="Times New Roman"/>
                <w:color w:val="000000"/>
                <w:lang w:eastAsia="ko-KR"/>
              </w:rPr>
              <w:t>0</w:t>
            </w:r>
          </w:p>
        </w:tc>
      </w:tr>
      <w:tr w:rsidR="006B1B2A" w:rsidRPr="00DF24F4" w14:paraId="62FF19EB" w14:textId="77777777" w:rsidTr="21A61277">
        <w:trPr>
          <w:trHeight w:val="300"/>
          <w:jc w:val="center"/>
        </w:trPr>
        <w:tc>
          <w:tcPr>
            <w:tcW w:w="3114" w:type="dxa"/>
            <w:tcBorders>
              <w:top w:val="nil"/>
              <w:left w:val="single" w:sz="4" w:space="0" w:color="auto"/>
              <w:bottom w:val="single" w:sz="4" w:space="0" w:color="auto"/>
              <w:right w:val="single" w:sz="4" w:space="0" w:color="auto"/>
            </w:tcBorders>
            <w:shd w:val="clear" w:color="auto" w:fill="auto"/>
            <w:noWrap/>
            <w:vAlign w:val="center"/>
            <w:hideMark/>
          </w:tcPr>
          <w:p w14:paraId="2D2A73E3" w14:textId="77777777" w:rsidR="006B1B2A" w:rsidRPr="00DF24F4" w:rsidRDefault="006B1B2A" w:rsidP="006B1B2A">
            <w:pPr>
              <w:overflowPunct/>
              <w:autoSpaceDE/>
              <w:autoSpaceDN/>
              <w:adjustRightInd/>
              <w:spacing w:after="0"/>
              <w:jc w:val="center"/>
              <w:textAlignment w:val="auto"/>
              <w:rPr>
                <w:rFonts w:eastAsia="Times New Roman"/>
                <w:color w:val="000000"/>
                <w:lang w:eastAsia="ko-KR"/>
              </w:rPr>
            </w:pPr>
            <w:r w:rsidRPr="00DF24F4">
              <w:rPr>
                <w:rFonts w:eastAsia="Times New Roman"/>
                <w:color w:val="000000"/>
                <w:lang w:eastAsia="ko-KR"/>
              </w:rPr>
              <w:t>RE offset in following symbols</w:t>
            </w:r>
          </w:p>
        </w:tc>
        <w:tc>
          <w:tcPr>
            <w:tcW w:w="1559" w:type="dxa"/>
            <w:tcBorders>
              <w:top w:val="nil"/>
              <w:left w:val="nil"/>
              <w:bottom w:val="single" w:sz="4" w:space="0" w:color="auto"/>
              <w:right w:val="single" w:sz="4" w:space="0" w:color="auto"/>
            </w:tcBorders>
            <w:shd w:val="clear" w:color="auto" w:fill="auto"/>
            <w:noWrap/>
            <w:vAlign w:val="bottom"/>
            <w:hideMark/>
          </w:tcPr>
          <w:p w14:paraId="50AC94F8" w14:textId="77777777" w:rsidR="006B1B2A" w:rsidRPr="00DF24F4" w:rsidRDefault="006B1B2A" w:rsidP="006B1B2A">
            <w:pPr>
              <w:overflowPunct/>
              <w:autoSpaceDE/>
              <w:autoSpaceDN/>
              <w:adjustRightInd/>
              <w:spacing w:after="0"/>
              <w:jc w:val="center"/>
              <w:textAlignment w:val="auto"/>
              <w:rPr>
                <w:rFonts w:eastAsia="Times New Roman"/>
                <w:color w:val="000000"/>
                <w:lang w:eastAsia="ko-KR"/>
              </w:rPr>
            </w:pPr>
            <w:r>
              <w:rPr>
                <w:rFonts w:eastAsia="Times New Roman"/>
                <w:color w:val="000000"/>
                <w:lang w:eastAsia="ko-KR"/>
              </w:rPr>
              <w:t>1</w:t>
            </w:r>
          </w:p>
        </w:tc>
        <w:tc>
          <w:tcPr>
            <w:tcW w:w="1559" w:type="dxa"/>
            <w:tcBorders>
              <w:top w:val="nil"/>
              <w:left w:val="nil"/>
              <w:bottom w:val="single" w:sz="4" w:space="0" w:color="auto"/>
              <w:right w:val="single" w:sz="4" w:space="0" w:color="auto"/>
            </w:tcBorders>
            <w:shd w:val="clear" w:color="auto" w:fill="auto"/>
            <w:noWrap/>
            <w:vAlign w:val="bottom"/>
            <w:hideMark/>
          </w:tcPr>
          <w:p w14:paraId="07DBCF34" w14:textId="77777777" w:rsidR="006B1B2A" w:rsidRPr="00DF24F4" w:rsidRDefault="006B1B2A" w:rsidP="006B1B2A">
            <w:pPr>
              <w:overflowPunct/>
              <w:autoSpaceDE/>
              <w:autoSpaceDN/>
              <w:adjustRightInd/>
              <w:spacing w:after="0"/>
              <w:jc w:val="center"/>
              <w:textAlignment w:val="auto"/>
              <w:rPr>
                <w:rFonts w:eastAsia="Times New Roman"/>
                <w:color w:val="000000"/>
                <w:lang w:eastAsia="ko-KR"/>
              </w:rPr>
            </w:pPr>
            <w:r>
              <w:rPr>
                <w:rFonts w:eastAsia="Times New Roman"/>
                <w:color w:val="000000"/>
                <w:lang w:eastAsia="ko-KR"/>
              </w:rPr>
              <w:t>2</w:t>
            </w:r>
          </w:p>
        </w:tc>
        <w:tc>
          <w:tcPr>
            <w:tcW w:w="1528" w:type="dxa"/>
            <w:tcBorders>
              <w:top w:val="nil"/>
              <w:left w:val="nil"/>
              <w:bottom w:val="single" w:sz="4" w:space="0" w:color="auto"/>
              <w:right w:val="single" w:sz="4" w:space="0" w:color="auto"/>
            </w:tcBorders>
            <w:shd w:val="clear" w:color="auto" w:fill="auto"/>
            <w:noWrap/>
            <w:vAlign w:val="bottom"/>
            <w:hideMark/>
          </w:tcPr>
          <w:p w14:paraId="16A8C0F4" w14:textId="77777777" w:rsidR="006B1B2A" w:rsidRPr="00DF24F4" w:rsidRDefault="006B1B2A" w:rsidP="006B1B2A">
            <w:pPr>
              <w:overflowPunct/>
              <w:autoSpaceDE/>
              <w:autoSpaceDN/>
              <w:adjustRightInd/>
              <w:spacing w:after="0"/>
              <w:jc w:val="center"/>
              <w:textAlignment w:val="auto"/>
              <w:rPr>
                <w:rFonts w:eastAsia="Times New Roman"/>
                <w:color w:val="000000"/>
                <w:lang w:eastAsia="ko-KR"/>
              </w:rPr>
            </w:pPr>
            <w:r>
              <w:rPr>
                <w:rFonts w:eastAsia="Times New Roman"/>
                <w:color w:val="000000"/>
                <w:lang w:eastAsia="ko-KR"/>
              </w:rPr>
              <w:t>0</w:t>
            </w:r>
          </w:p>
        </w:tc>
      </w:tr>
    </w:tbl>
    <w:p w14:paraId="6F923EEF" w14:textId="77777777" w:rsidR="006B1B2A" w:rsidRDefault="006B1B2A" w:rsidP="006B1B2A"/>
    <w:p w14:paraId="0CD8EB32" w14:textId="26ADE7BA" w:rsidR="006B1B2A" w:rsidRPr="00EE56A9" w:rsidRDefault="006B1B2A" w:rsidP="006B1B2A">
      <w:r>
        <w:t xml:space="preserve">Based on the agreement </w:t>
      </w:r>
      <w:r w:rsidRPr="00C44F75">
        <w:rPr>
          <w:i/>
        </w:rPr>
        <w:t>“the relative RE offsets of following symbols are defined relative to the comb offset of the first symbol in the SRS resource”</w:t>
      </w:r>
      <w:r>
        <w:t xml:space="preserve">, the staggering pattern with RE-offset &gt; 1 in following symbols can be supported, we assume a parameter of the </w:t>
      </w:r>
      <w:r w:rsidRPr="00C44F75">
        <w:rPr>
          <w:i/>
        </w:rPr>
        <w:t>relative RE offsets of following symbols</w:t>
      </w:r>
      <w:r>
        <w:t xml:space="preserve"> will be available in Rel-16 SRS configuration.</w:t>
      </w:r>
    </w:p>
    <w:p w14:paraId="342838DB" w14:textId="511F2721" w:rsidR="001503CB" w:rsidRDefault="006B1B2A">
      <w:r w:rsidRPr="00EE56A9">
        <w:rPr>
          <w:b/>
        </w:rPr>
        <w:t xml:space="preserve">Proposal </w:t>
      </w:r>
      <w:r w:rsidR="00432CB5" w:rsidRPr="00EE56A9">
        <w:rPr>
          <w:b/>
        </w:rPr>
        <w:t>2</w:t>
      </w:r>
      <w:r w:rsidRPr="00EE56A9">
        <w:rPr>
          <w:b/>
        </w:rPr>
        <w:t>:</w:t>
      </w:r>
      <w:r>
        <w:t xml:space="preserve"> </w:t>
      </w:r>
      <w:r w:rsidR="00513AB8">
        <w:t>S</w:t>
      </w:r>
      <w:r w:rsidRPr="004A7AB9">
        <w:t>taggered RE pattern with comb allocation</w:t>
      </w:r>
      <w:r>
        <w:t xml:space="preserve"> </w:t>
      </w:r>
      <w:r w:rsidR="00513AB8">
        <w:t xml:space="preserve">is </w:t>
      </w:r>
      <w:r>
        <w:t xml:space="preserve">supported for comb-2,4 and 8 with </w:t>
      </w:r>
      <w:r>
        <w:rPr>
          <w:i/>
        </w:rPr>
        <w:t>a</w:t>
      </w:r>
      <w:r w:rsidRPr="00C44F75">
        <w:rPr>
          <w:i/>
        </w:rPr>
        <w:t xml:space="preserve"> RE offset </w:t>
      </w:r>
      <w:r>
        <w:rPr>
          <w:i/>
        </w:rPr>
        <w:t xml:space="preserve">of the first </w:t>
      </w:r>
      <w:r w:rsidRPr="00C44F75">
        <w:rPr>
          <w:i/>
        </w:rPr>
        <w:t>symbols</w:t>
      </w:r>
      <w:r>
        <w:t xml:space="preserve"> and </w:t>
      </w:r>
      <w:r w:rsidRPr="00C44F75">
        <w:rPr>
          <w:i/>
        </w:rPr>
        <w:t>relative RE offset of following symbols</w:t>
      </w:r>
      <w:r w:rsidR="00513AB8">
        <w:t xml:space="preserve"> that are possible to be defined as below</w:t>
      </w:r>
      <w:r>
        <w:t>.</w:t>
      </w:r>
      <w:r w:rsidR="00513AB8">
        <w:br/>
        <w:t xml:space="preserve">    </w:t>
      </w:r>
      <w:r w:rsidR="00513AB8" w:rsidRPr="00513AB8">
        <w:t xml:space="preserve">For comb-2, </w:t>
      </w:r>
      <w:r w:rsidR="00513AB8" w:rsidRPr="00EE56A9">
        <w:t>relative RE offset of following symbol=1.</w:t>
      </w:r>
      <w:r w:rsidR="00513AB8" w:rsidRPr="00EE56A9">
        <w:br/>
        <w:t xml:space="preserve">    For comb-4, relative RE offset of following symbol=1 or 2.</w:t>
      </w:r>
      <w:r w:rsidR="00513AB8" w:rsidRPr="00EE56A9">
        <w:br/>
        <w:t xml:space="preserve">    For comb-8, relative RE offset of following symbol=1, 2 or 4.</w:t>
      </w:r>
    </w:p>
    <w:p w14:paraId="75F70260" w14:textId="332D02E4" w:rsidR="002729F1" w:rsidRPr="00EE56A9" w:rsidRDefault="001503CB">
      <w:pPr>
        <w:rPr>
          <w:i/>
        </w:rPr>
      </w:pPr>
      <w:r w:rsidRPr="00EE56A9">
        <w:rPr>
          <w:b/>
        </w:rPr>
        <w:t xml:space="preserve">Proposal </w:t>
      </w:r>
      <w:r w:rsidR="00432CB5" w:rsidRPr="00EE56A9">
        <w:rPr>
          <w:b/>
        </w:rPr>
        <w:t>3</w:t>
      </w:r>
      <w:r w:rsidRPr="00EE56A9">
        <w:rPr>
          <w:b/>
        </w:rPr>
        <w:t>:</w:t>
      </w:r>
      <w:r>
        <w:t xml:space="preserve"> A s</w:t>
      </w:r>
      <w:r w:rsidRPr="004A7AB9">
        <w:t xml:space="preserve">taggered RE </w:t>
      </w:r>
      <w:r>
        <w:t>location in frequency domain</w:t>
      </w:r>
      <w:r w:rsidR="00A66FF4">
        <w:t xml:space="preserve"> per a symbol</w:t>
      </w:r>
      <w:r w:rsidRPr="004A7AB9">
        <w:t xml:space="preserve"> </w:t>
      </w:r>
      <w:r>
        <w:t xml:space="preserve">is derived from </w:t>
      </w:r>
      <w:r w:rsidR="00A66FF4">
        <w:rPr>
          <w:i/>
        </w:rPr>
        <w:t>a</w:t>
      </w:r>
      <w:r w:rsidR="00A66FF4" w:rsidRPr="00C44F75">
        <w:rPr>
          <w:i/>
        </w:rPr>
        <w:t xml:space="preserve"> RE offset </w:t>
      </w:r>
      <w:r w:rsidR="00A66FF4">
        <w:rPr>
          <w:i/>
        </w:rPr>
        <w:t xml:space="preserve">of the first </w:t>
      </w:r>
      <w:r w:rsidR="00A66FF4" w:rsidRPr="00C44F75">
        <w:rPr>
          <w:i/>
        </w:rPr>
        <w:t>symbols</w:t>
      </w:r>
      <w:r w:rsidR="00A66FF4">
        <w:t xml:space="preserve"> </w:t>
      </w:r>
      <w:r w:rsidR="00091233">
        <w:t>,</w:t>
      </w:r>
      <w:r w:rsidR="00A66FF4">
        <w:t xml:space="preserve"> </w:t>
      </w:r>
      <w:r w:rsidR="00091233">
        <w:t xml:space="preserve">a </w:t>
      </w:r>
      <w:r w:rsidR="00A66FF4" w:rsidRPr="00C44F75">
        <w:rPr>
          <w:i/>
        </w:rPr>
        <w:t>relative RE offset of following symbols</w:t>
      </w:r>
      <w:r w:rsidR="00091233">
        <w:rPr>
          <w:i/>
        </w:rPr>
        <w:t xml:space="preserve"> and a SRS symbol index from the first SRS symbol.</w:t>
      </w:r>
      <w:r w:rsidR="00A66FF4">
        <w:rPr>
          <w:i/>
        </w:rPr>
        <w:br/>
      </w:r>
      <w:r w:rsidR="00A66FF4" w:rsidRPr="00EE56A9">
        <w:t xml:space="preserve">   - The number of SRS symbols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SRS</m:t>
            </m:r>
          </m:sup>
        </m:sSubSup>
        <m:r>
          <m:rPr>
            <m:sty m:val="p"/>
          </m:rPr>
          <w:rPr>
            <w:rFonts w:ascii="Cambria Math" w:hAnsi="Cambria Math"/>
          </w:rPr>
          <m:t xml:space="preserve"> </m:t>
        </m:r>
      </m:oMath>
      <w:r w:rsidR="006C53D0" w:rsidRPr="00EE56A9">
        <w:t>is</w:t>
      </w:r>
      <w:r w:rsidR="00A66FF4" w:rsidRPr="00EE56A9">
        <w:t xml:space="preserve"> given </w:t>
      </w:r>
      <w:r w:rsidR="00091233" w:rsidRPr="00EE56A9">
        <w:t>in a SRS resource</w:t>
      </w:r>
      <w:r w:rsidR="00A66FF4" w:rsidRPr="00EE56A9">
        <w:t xml:space="preserve"> to complete a staggered pattern</w:t>
      </w:r>
      <w:r w:rsidR="002729F1" w:rsidRPr="00EE56A9">
        <w:t xml:space="preserve"> </w:t>
      </w:r>
      <w:r w:rsidR="00A66FF4" w:rsidRPr="00EE56A9">
        <w:t>accordingly.</w:t>
      </w:r>
    </w:p>
    <w:p w14:paraId="5AF5365C" w14:textId="0582A819" w:rsidR="006B1B2A" w:rsidRDefault="002729F1" w:rsidP="006B1B2A">
      <w:r>
        <w:t xml:space="preserve">In a case of a single pattern </w:t>
      </w:r>
      <w:proofErr w:type="spellStart"/>
      <w:r>
        <w:t>assingment</w:t>
      </w:r>
      <w:proofErr w:type="spellEnd"/>
      <w:r>
        <w:t xml:space="preserve">, the proposal </w:t>
      </w:r>
      <w:r w:rsidR="00432CB5">
        <w:t>2,3</w:t>
      </w:r>
      <w:r>
        <w:t xml:space="preserve"> can make a one-to-one RE mapping. </w:t>
      </w:r>
      <w:r w:rsidR="002E5746">
        <w:t>O</w:t>
      </w:r>
      <w:r w:rsidR="21A61277">
        <w:t>n the top of Figure-2, a repetition factor</w:t>
      </w:r>
      <w:r w:rsidR="21A61277" w:rsidRPr="21A61277">
        <w:rPr>
          <w:b/>
          <w:bCs/>
        </w:rPr>
        <w:t xml:space="preserve"> </w:t>
      </w:r>
      <w:r w:rsidR="21A61277">
        <w:t xml:space="preserve">can be configured. Here one difference from Rel-15 is about the staggered pattern. If applying a repetition based on the patterns of Figure 2, there are two possible ways of repetitions. When applying repetition factor=2 to Figure 2-(a), we see two ways illustrated in Figure-3. In our view, the two figures (a) and (b) in Figure-3 have identical results when the symbols are consolidated. Therefore we assume one of each (a) or (b) will be enough to support the repetition. Also so it does between (c) and (d) in Figure 3. We slightly prefer to make a pattern like (b) or (d), since we can assume further usages of beam sweeping on the pattern, if ‘spatialrelation’ support the sweeping in </w:t>
      </w:r>
      <w:proofErr w:type="gramStart"/>
      <w:r w:rsidR="21A61277">
        <w:t>a</w:t>
      </w:r>
      <w:proofErr w:type="gramEnd"/>
      <w:r w:rsidR="21A61277">
        <w:t xml:space="preserve"> SRS resource.  </w:t>
      </w:r>
    </w:p>
    <w:p w14:paraId="0C3357E5" w14:textId="5CD175B9" w:rsidR="006B1B2A" w:rsidRDefault="006B1B2A" w:rsidP="006B1B2A">
      <w:r w:rsidRPr="00EE56A9">
        <w:rPr>
          <w:b/>
        </w:rPr>
        <w:t xml:space="preserve">Proposal </w:t>
      </w:r>
      <w:r w:rsidR="00432CB5" w:rsidRPr="00EE56A9">
        <w:rPr>
          <w:b/>
        </w:rPr>
        <w:t>4</w:t>
      </w:r>
      <w:r w:rsidRPr="00EE56A9">
        <w:rPr>
          <w:b/>
        </w:rPr>
        <w:t>:</w:t>
      </w:r>
      <w:r>
        <w:t xml:space="preserve"> Discuss symbol repetition ways with staggering patterns. Options are (i) each symbol repetition or (ii) a pattern repetition. </w:t>
      </w:r>
    </w:p>
    <w:p w14:paraId="70697724" w14:textId="10F12AF3" w:rsidR="006B1B2A" w:rsidRDefault="21A61277" w:rsidP="00EE56A9">
      <w:r w:rsidRPr="00EE56A9">
        <w:rPr>
          <w:b/>
          <w:bCs/>
        </w:rPr>
        <w:t xml:space="preserve">Proposal </w:t>
      </w:r>
      <w:r w:rsidR="00432CB5" w:rsidRPr="00EE56A9">
        <w:rPr>
          <w:b/>
          <w:bCs/>
        </w:rPr>
        <w:t>5</w:t>
      </w:r>
      <w:r w:rsidRPr="00EE56A9">
        <w:rPr>
          <w:b/>
          <w:bCs/>
        </w:rPr>
        <w:t>:</w:t>
      </w:r>
      <w:r>
        <w:t xml:space="preserve"> Select</w:t>
      </w:r>
      <w:r w:rsidR="00AC15FF">
        <w:t xml:space="preserve"> only</w:t>
      </w:r>
      <w:r>
        <w:t xml:space="preserve"> one of the repetition </w:t>
      </w:r>
      <w:r w:rsidR="00AC15FF">
        <w:t>options</w:t>
      </w:r>
      <w:r>
        <w:t>, unless specific usages are identified</w:t>
      </w:r>
      <w:r w:rsidR="00AC15FF">
        <w:t xml:space="preserve"> which necessitate both</w:t>
      </w:r>
      <w:r>
        <w:t xml:space="preserve">. </w:t>
      </w:r>
    </w:p>
    <w:p w14:paraId="190C9CD6" w14:textId="77777777" w:rsidR="006B1B2A" w:rsidRDefault="006B1B2A" w:rsidP="006B1B2A">
      <w:pPr>
        <w:jc w:val="center"/>
      </w:pPr>
      <w:r>
        <w:object w:dxaOrig="2175" w:dyaOrig="1875" w14:anchorId="7CBFCEBB">
          <v:shape id="_x0000_i1033" type="#_x0000_t75" style="width:108.75pt;height:93.75pt" o:ole="">
            <v:imagedata r:id="rId29" o:title=""/>
          </v:shape>
          <o:OLEObject Type="Embed" ProgID="Visio.Drawing.15" ShapeID="_x0000_i1033" DrawAspect="Content" ObjectID="_1631691402" r:id="rId30"/>
        </w:object>
      </w:r>
      <w:r>
        <w:object w:dxaOrig="2175" w:dyaOrig="1875" w14:anchorId="656AD3BE">
          <v:shape id="_x0000_i1034" type="#_x0000_t75" style="width:108.75pt;height:93.75pt" o:ole="">
            <v:imagedata r:id="rId31" o:title=""/>
          </v:shape>
          <o:OLEObject Type="Embed" ProgID="Visio.Drawing.15" ShapeID="_x0000_i1034" DrawAspect="Content" ObjectID="_1631691403" r:id="rId32"/>
        </w:object>
      </w:r>
    </w:p>
    <w:p w14:paraId="13E981DB" w14:textId="77777777" w:rsidR="006B1B2A" w:rsidRDefault="006B1B2A" w:rsidP="006B1B2A">
      <w:pPr>
        <w:jc w:val="center"/>
      </w:pPr>
      <w:r>
        <w:t>(a)                  (b)</w:t>
      </w:r>
    </w:p>
    <w:p w14:paraId="0027664F" w14:textId="77777777" w:rsidR="006B1B2A" w:rsidRDefault="006B1B2A" w:rsidP="006B1B2A">
      <w:pPr>
        <w:jc w:val="center"/>
      </w:pPr>
      <w:r>
        <w:object w:dxaOrig="2175" w:dyaOrig="1875" w14:anchorId="4E4A0AF2">
          <v:shape id="_x0000_i1035" type="#_x0000_t75" style="width:108.75pt;height:93.75pt" o:ole="">
            <v:imagedata r:id="rId33" o:title=""/>
          </v:shape>
          <o:OLEObject Type="Embed" ProgID="Visio.Drawing.15" ShapeID="_x0000_i1035" DrawAspect="Content" ObjectID="_1631691404" r:id="rId34"/>
        </w:object>
      </w:r>
      <w:r>
        <w:object w:dxaOrig="2175" w:dyaOrig="1875" w14:anchorId="0992C779">
          <v:shape id="_x0000_i1036" type="#_x0000_t75" style="width:108.75pt;height:93.75pt" o:ole="">
            <v:imagedata r:id="rId35" o:title=""/>
          </v:shape>
          <o:OLEObject Type="Embed" ProgID="Visio.Drawing.15" ShapeID="_x0000_i1036" DrawAspect="Content" ObjectID="_1631691405" r:id="rId36"/>
        </w:object>
      </w:r>
    </w:p>
    <w:p w14:paraId="028C9D93" w14:textId="77777777" w:rsidR="006B1B2A" w:rsidRDefault="006B1B2A" w:rsidP="006B1B2A">
      <w:pPr>
        <w:ind w:left="3124" w:firstLine="284"/>
      </w:pPr>
      <w:r>
        <w:t xml:space="preserve">   (c)                  (d)</w:t>
      </w:r>
    </w:p>
    <w:p w14:paraId="10F217B6" w14:textId="780CFDF1" w:rsidR="006B1B2A" w:rsidRPr="00EE56A9" w:rsidRDefault="006B1B2A" w:rsidP="006B1B2A">
      <w:r w:rsidRPr="002D3EDB">
        <w:rPr>
          <w:b/>
        </w:rPr>
        <w:t xml:space="preserve">Figure </w:t>
      </w:r>
      <w:proofErr w:type="gramStart"/>
      <w:r w:rsidRPr="002D3EDB">
        <w:rPr>
          <w:b/>
        </w:rPr>
        <w:t>3 :</w:t>
      </w:r>
      <w:proofErr w:type="gramEnd"/>
      <w:r>
        <w:t xml:space="preserve"> Staggered RE pattern with repetition : (a),(b) each two possible cases with </w:t>
      </w:r>
      <w:r>
        <w:rPr>
          <w:rFonts w:eastAsia="Times New Roman"/>
          <w:color w:val="000000"/>
          <w:lang w:eastAsia="ko-KR"/>
        </w:rPr>
        <w:t>K</w:t>
      </w:r>
      <w:r w:rsidRPr="00C44F75">
        <w:rPr>
          <w:rFonts w:eastAsia="Times New Roman"/>
          <w:color w:val="000000"/>
          <w:vertAlign w:val="subscript"/>
          <w:lang w:eastAsia="ko-KR"/>
        </w:rPr>
        <w:t>TC</w:t>
      </w:r>
      <w:r w:rsidRPr="00B12B26">
        <w:rPr>
          <w:rFonts w:eastAsia="Times New Roman"/>
          <w:color w:val="000000"/>
          <w:lang w:eastAsia="ko-KR"/>
        </w:rPr>
        <w:t>=4</w:t>
      </w:r>
      <w:r>
        <w:rPr>
          <w:rFonts w:eastAsia="Times New Roman"/>
          <w:color w:val="000000"/>
          <w:lang w:eastAsia="ko-KR"/>
        </w:rPr>
        <w:t>, R=2, relative RE offset=1, and (c), (d) e</w:t>
      </w:r>
      <w:r>
        <w:t xml:space="preserve">ach two possible cases with </w:t>
      </w:r>
      <w:r>
        <w:rPr>
          <w:rFonts w:eastAsia="Times New Roman"/>
          <w:color w:val="000000"/>
          <w:lang w:eastAsia="ko-KR"/>
        </w:rPr>
        <w:t>K</w:t>
      </w:r>
      <w:r w:rsidRPr="00C44F75">
        <w:rPr>
          <w:rFonts w:eastAsia="Times New Roman"/>
          <w:color w:val="000000"/>
          <w:vertAlign w:val="subscript"/>
          <w:lang w:eastAsia="ko-KR"/>
        </w:rPr>
        <w:t>TC</w:t>
      </w:r>
      <w:r w:rsidRPr="00B12B26">
        <w:rPr>
          <w:rFonts w:eastAsia="Times New Roman"/>
          <w:color w:val="000000"/>
          <w:lang w:eastAsia="ko-KR"/>
        </w:rPr>
        <w:t>=4</w:t>
      </w:r>
      <w:r>
        <w:rPr>
          <w:rFonts w:eastAsia="Times New Roman"/>
          <w:color w:val="000000"/>
          <w:lang w:eastAsia="ko-KR"/>
        </w:rPr>
        <w:t>, R=4, relative RE offset=2</w:t>
      </w:r>
    </w:p>
    <w:p w14:paraId="32845F3C" w14:textId="77777777" w:rsidR="006B1B2A" w:rsidRDefault="006B1B2A" w:rsidP="006B1B2A">
      <w:pPr>
        <w:rPr>
          <w:rFonts w:eastAsiaTheme="minorEastAsia"/>
          <w:lang w:eastAsia="zh-CN"/>
        </w:rPr>
      </w:pPr>
      <w:r w:rsidRPr="007B2A8E">
        <w:rPr>
          <w:lang w:val="en-US"/>
        </w:rPr>
        <w:t>Also, it is interesting t</w:t>
      </w:r>
      <w:r>
        <w:rPr>
          <w:lang w:val="en-US"/>
        </w:rPr>
        <w:t>o introduce non-stair-type SRS configuration. We see a benefit from this kind of</w:t>
      </w:r>
      <w:r>
        <w:rPr>
          <w:rFonts w:eastAsiaTheme="minorEastAsia"/>
          <w:lang w:eastAsia="zh-CN"/>
        </w:rPr>
        <w:t xml:space="preserve"> RE shift as Figure 3. It will be helpful for the case of a UE in a high mobility scenario where the receiver may want to perform coherent combining only across a subset of OFDM symbols due to faster decorrelation. One drawback is a configuration difficulty. </w:t>
      </w:r>
    </w:p>
    <w:p w14:paraId="1B464A87" w14:textId="0A99D0A5" w:rsidR="006B1B2A" w:rsidRDefault="21A61277" w:rsidP="21A61277">
      <w:pPr>
        <w:rPr>
          <w:rFonts w:eastAsiaTheme="minorEastAsia"/>
          <w:lang w:eastAsia="zh-CN"/>
        </w:rPr>
      </w:pPr>
      <w:r w:rsidRPr="21A61277">
        <w:rPr>
          <w:rFonts w:eastAsiaTheme="minorEastAsia"/>
          <w:lang w:eastAsia="zh-CN"/>
        </w:rPr>
        <w:lastRenderedPageBreak/>
        <w:t xml:space="preserve">From the agreement </w:t>
      </w:r>
      <w:r w:rsidRPr="21A61277">
        <w:rPr>
          <w:rFonts w:eastAsiaTheme="minorEastAsia"/>
          <w:i/>
          <w:iCs/>
          <w:lang w:eastAsia="zh-CN"/>
        </w:rPr>
        <w:t>“A relative RE offset of each of the following symbols is derived from the configured number of symbols for an SRS resource, the comb size for the SRS resource and the SRS symbol index within the SRS resource,”</w:t>
      </w:r>
      <w:r w:rsidRPr="21A61277">
        <w:rPr>
          <w:rFonts w:eastAsiaTheme="minorEastAsia"/>
          <w:lang w:eastAsia="zh-CN"/>
        </w:rPr>
        <w:t>, we assume a kind of a vector type of RE location determination derived from the parameters, and the mapping should be determined by one-to-one.</w:t>
      </w:r>
    </w:p>
    <w:p w14:paraId="62761F5C" w14:textId="1AC26D71" w:rsidR="006B1B2A" w:rsidRDefault="21A61277" w:rsidP="006B1B2A">
      <w:pPr>
        <w:rPr>
          <w:rFonts w:eastAsiaTheme="minorEastAsia"/>
          <w:lang w:eastAsia="zh-CN"/>
        </w:rPr>
      </w:pPr>
      <w:r w:rsidRPr="21A61277">
        <w:rPr>
          <w:rFonts w:eastAsiaTheme="minorEastAsia"/>
          <w:lang w:eastAsia="zh-CN"/>
        </w:rPr>
        <w:t xml:space="preserve">A concern is caused in a situation that mixes up with UEs using a stair-pattern (Figure 2) and UEs using a non-stair pattern (Figure 4). The comb allocation should make orthogonal resource allocation. However, when they mix up, the orthogonality will be broken due to RE collision in certain symbols. Therefore, as a network vender, we think that it is not ideal to support both in a deployment, in that sense, the usecase will be limited in UL cases. </w:t>
      </w:r>
      <w:r w:rsidR="00DF712A">
        <w:rPr>
          <w:rFonts w:eastAsiaTheme="minorEastAsia"/>
          <w:lang w:eastAsia="zh-CN"/>
        </w:rPr>
        <w:t xml:space="preserve">It would be ideal from network </w:t>
      </w:r>
      <w:proofErr w:type="spellStart"/>
      <w:r w:rsidR="00DF712A">
        <w:rPr>
          <w:rFonts w:eastAsiaTheme="minorEastAsia"/>
          <w:lang w:eastAsia="zh-CN"/>
        </w:rPr>
        <w:t>prespective</w:t>
      </w:r>
      <w:proofErr w:type="spellEnd"/>
      <w:r w:rsidR="00DF712A">
        <w:rPr>
          <w:rFonts w:eastAsiaTheme="minorEastAsia"/>
          <w:lang w:eastAsia="zh-CN"/>
        </w:rPr>
        <w:t xml:space="preserve"> if UEs only support one type of SRS staggered pattern to avoid further complication in the scheduling of SRS for positioning. </w:t>
      </w:r>
      <w:r w:rsidRPr="21A61277">
        <w:rPr>
          <w:rFonts w:eastAsiaTheme="minorEastAsia"/>
          <w:lang w:eastAsia="zh-CN"/>
        </w:rPr>
        <w:t xml:space="preserve"> </w:t>
      </w:r>
    </w:p>
    <w:p w14:paraId="689DFD56" w14:textId="60D4BFDD" w:rsidR="006B1B2A" w:rsidRDefault="21A61277" w:rsidP="21A61277">
      <w:pPr>
        <w:rPr>
          <w:rFonts w:eastAsiaTheme="minorEastAsia"/>
          <w:lang w:eastAsia="zh-CN"/>
        </w:rPr>
      </w:pPr>
      <w:r w:rsidRPr="00EE56A9">
        <w:rPr>
          <w:b/>
          <w:bCs/>
        </w:rPr>
        <w:t>Observation 3:</w:t>
      </w:r>
      <w:r>
        <w:t xml:space="preserve"> Although we see some benefits from non-stair-type SRS configuration, </w:t>
      </w:r>
      <w:r w:rsidRPr="21A61277">
        <w:rPr>
          <w:rFonts w:eastAsiaTheme="minorEastAsia"/>
          <w:lang w:eastAsia="zh-CN"/>
        </w:rPr>
        <w:t>a concern is caused in a situation that mixes up with UEs using a stair-patterns and UEs using non-stair patterns. When they mix up in a deployment, the resource orthogonality will be broken due to RE collision in certain symbols, in that sense, the usecase will be limited in UL cases.</w:t>
      </w:r>
    </w:p>
    <w:p w14:paraId="100CC22F" w14:textId="77777777" w:rsidR="006B1B2A" w:rsidRDefault="006B1B2A" w:rsidP="006B1B2A">
      <w:pPr>
        <w:jc w:val="center"/>
      </w:pPr>
      <w:r>
        <w:rPr>
          <w:noProof/>
        </w:rPr>
        <w:drawing>
          <wp:inline distT="0" distB="0" distL="0" distR="0" wp14:anchorId="58F9E5F4" wp14:editId="05F79DE2">
            <wp:extent cx="1066800" cy="1010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1078016" cy="1021028"/>
                    </a:xfrm>
                    <a:prstGeom prst="rect">
                      <a:avLst/>
                    </a:prstGeom>
                  </pic:spPr>
                </pic:pic>
              </a:graphicData>
            </a:graphic>
          </wp:inline>
        </w:drawing>
      </w:r>
      <w:r>
        <w:rPr>
          <w:noProof/>
        </w:rPr>
        <w:drawing>
          <wp:inline distT="0" distB="0" distL="0" distR="0" wp14:anchorId="07708B39" wp14:editId="0399ABF4">
            <wp:extent cx="1066800" cy="1000344"/>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1086549" cy="1018863"/>
                    </a:xfrm>
                    <a:prstGeom prst="rect">
                      <a:avLst/>
                    </a:prstGeom>
                  </pic:spPr>
                </pic:pic>
              </a:graphicData>
            </a:graphic>
          </wp:inline>
        </w:drawing>
      </w:r>
    </w:p>
    <w:p w14:paraId="3C455E0C" w14:textId="455BF3DD" w:rsidR="006B1B2A" w:rsidRPr="005954BC" w:rsidRDefault="006B1B2A" w:rsidP="00EE56A9">
      <w:pPr>
        <w:jc w:val="center"/>
        <w:rPr>
          <w:lang w:val="fr-FR"/>
        </w:rPr>
      </w:pPr>
      <w:r w:rsidRPr="002D3EDB">
        <w:rPr>
          <w:b/>
          <w:lang w:val="fr-FR"/>
        </w:rPr>
        <w:t>Figure 4 :</w:t>
      </w:r>
      <w:r w:rsidRPr="004A7AB9">
        <w:rPr>
          <w:lang w:val="fr-FR"/>
        </w:rPr>
        <w:t xml:space="preserve"> </w:t>
      </w:r>
      <w:r w:rsidRPr="00717C16">
        <w:rPr>
          <w:lang w:val="fr-FR"/>
        </w:rPr>
        <w:t>Non-</w:t>
      </w:r>
      <w:proofErr w:type="spellStart"/>
      <w:r w:rsidRPr="00717C16">
        <w:rPr>
          <w:lang w:val="fr-FR"/>
        </w:rPr>
        <w:t>stair</w:t>
      </w:r>
      <w:proofErr w:type="spellEnd"/>
      <w:r w:rsidRPr="00717C16">
        <w:rPr>
          <w:lang w:val="fr-FR"/>
        </w:rPr>
        <w:t>-type SRS configuration</w:t>
      </w:r>
    </w:p>
    <w:p w14:paraId="481B245C" w14:textId="41826BA2" w:rsidR="006B1B2A" w:rsidRPr="00EE56A9" w:rsidRDefault="006B1B2A" w:rsidP="006B1B2A">
      <w:pPr>
        <w:rPr>
          <w:b/>
          <w:u w:val="single"/>
        </w:rPr>
      </w:pPr>
      <w:r w:rsidRPr="00087988">
        <w:rPr>
          <w:b/>
          <w:u w:val="single"/>
        </w:rPr>
        <w:t xml:space="preserve">UL </w:t>
      </w:r>
      <w:r w:rsidR="00684B92">
        <w:rPr>
          <w:b/>
          <w:u w:val="single"/>
        </w:rPr>
        <w:t>S</w:t>
      </w:r>
      <w:r w:rsidRPr="00087988">
        <w:rPr>
          <w:b/>
          <w:u w:val="single"/>
        </w:rPr>
        <w:t>RS signalling introduction</w:t>
      </w:r>
    </w:p>
    <w:p w14:paraId="544ECA38" w14:textId="32937DB9" w:rsidR="006B1B2A" w:rsidRDefault="21A61277" w:rsidP="006B1B2A">
      <w:r>
        <w:t>In the email reflector discussion, “list of higher layer parameters for NR positioning” has been shared. Regarding UL configurations, parameters related to UL SRS configuration/measurements are listed in the table. It seems new and not existed in a LTE routine of signalling if all descriptions are captured correctly.</w:t>
      </w:r>
    </w:p>
    <w:p w14:paraId="2A828DD2" w14:textId="7D8D68AE" w:rsidR="006B1B2A" w:rsidRDefault="006B1B2A" w:rsidP="006B1B2A">
      <w:r>
        <w:t>For the RAN RRC signal, it is unknown what SRS measurement configuration is required at a RRC level. It is good to further clarify the contents.</w:t>
      </w:r>
    </w:p>
    <w:p w14:paraId="6D876B5B" w14:textId="090858A8" w:rsidR="006B1B2A" w:rsidRDefault="21A61277" w:rsidP="006B1B2A">
      <w:r w:rsidRPr="00EE56A9">
        <w:rPr>
          <w:b/>
          <w:bCs/>
        </w:rPr>
        <w:t>Observation 4:</w:t>
      </w:r>
      <w:r>
        <w:t xml:space="preserve"> In the email reflector discussion, “list of higher layer parameters for NR positioning,” it is an </w:t>
      </w:r>
      <w:proofErr w:type="gramStart"/>
      <w:r>
        <w:t>unknown  SRS</w:t>
      </w:r>
      <w:proofErr w:type="gramEnd"/>
      <w:r>
        <w:t xml:space="preserve"> measurement configuration is listed. </w:t>
      </w:r>
      <w:r w:rsidR="00EE56A9">
        <w:t>This n</w:t>
      </w:r>
      <w:bookmarkStart w:id="4" w:name="_GoBack"/>
      <w:bookmarkEnd w:id="4"/>
      <w:r>
        <w:t>eeds clarification.</w:t>
      </w:r>
    </w:p>
    <w:tbl>
      <w:tblPr>
        <w:tblW w:w="9776" w:type="dxa"/>
        <w:tblLayout w:type="fixed"/>
        <w:tblLook w:val="04A0" w:firstRow="1" w:lastRow="0" w:firstColumn="1" w:lastColumn="0" w:noHBand="0" w:noVBand="1"/>
      </w:tblPr>
      <w:tblGrid>
        <w:gridCol w:w="1121"/>
        <w:gridCol w:w="1967"/>
        <w:gridCol w:w="588"/>
        <w:gridCol w:w="1564"/>
        <w:gridCol w:w="2693"/>
        <w:gridCol w:w="851"/>
        <w:gridCol w:w="992"/>
      </w:tblGrid>
      <w:tr w:rsidR="006B1B2A" w:rsidRPr="00087988" w14:paraId="59838FB1" w14:textId="77777777" w:rsidTr="006B1B2A">
        <w:trPr>
          <w:trHeight w:val="645"/>
        </w:trPr>
        <w:tc>
          <w:tcPr>
            <w:tcW w:w="11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0C8380" w14:textId="77777777" w:rsidR="006B1B2A" w:rsidRPr="002D3EDB" w:rsidRDefault="006B1B2A" w:rsidP="006B1B2A">
            <w:pPr>
              <w:overflowPunct/>
              <w:autoSpaceDE/>
              <w:autoSpaceDN/>
              <w:adjustRightInd/>
              <w:spacing w:after="0"/>
              <w:jc w:val="center"/>
              <w:textAlignment w:val="auto"/>
              <w:rPr>
                <w:rFonts w:eastAsia="Times New Roman"/>
                <w:sz w:val="16"/>
                <w:szCs w:val="16"/>
                <w:lang w:val="en-US" w:eastAsia="ko-KR"/>
              </w:rPr>
            </w:pPr>
            <w:bookmarkStart w:id="5" w:name="_Hlk20856352"/>
            <w:bookmarkStart w:id="6" w:name="_Hlk20856383"/>
            <w:r w:rsidRPr="002D3EDB">
              <w:rPr>
                <w:rFonts w:eastAsia="Times New Roman"/>
                <w:sz w:val="16"/>
                <w:szCs w:val="16"/>
                <w:lang w:val="en-US" w:eastAsia="ko-KR"/>
              </w:rPr>
              <w:t>NR UL PRS/SRS Measurement Configuration</w:t>
            </w:r>
            <w:bookmarkEnd w:id="5"/>
          </w:p>
        </w:tc>
        <w:tc>
          <w:tcPr>
            <w:tcW w:w="1967" w:type="dxa"/>
            <w:tcBorders>
              <w:top w:val="single" w:sz="4" w:space="0" w:color="auto"/>
              <w:left w:val="nil"/>
              <w:bottom w:val="single" w:sz="4" w:space="0" w:color="auto"/>
              <w:right w:val="single" w:sz="4" w:space="0" w:color="auto"/>
            </w:tcBorders>
            <w:shd w:val="clear" w:color="auto" w:fill="auto"/>
            <w:vAlign w:val="center"/>
            <w:hideMark/>
          </w:tcPr>
          <w:p w14:paraId="381DA329" w14:textId="77777777" w:rsidR="006B1B2A" w:rsidRPr="002D3EDB" w:rsidRDefault="006B1B2A" w:rsidP="006B1B2A">
            <w:pPr>
              <w:overflowPunct/>
              <w:autoSpaceDE/>
              <w:autoSpaceDN/>
              <w:adjustRightInd/>
              <w:spacing w:after="0"/>
              <w:jc w:val="center"/>
              <w:textAlignment w:val="auto"/>
              <w:rPr>
                <w:rFonts w:eastAsia="Times New Roman"/>
                <w:sz w:val="16"/>
                <w:szCs w:val="16"/>
                <w:lang w:val="en-US" w:eastAsia="ko-KR"/>
              </w:rPr>
            </w:pPr>
            <w:r w:rsidRPr="002D3EDB">
              <w:rPr>
                <w:rFonts w:eastAsia="Times New Roman"/>
                <w:sz w:val="16"/>
                <w:szCs w:val="16"/>
                <w:lang w:val="en-US" w:eastAsia="ko-KR"/>
              </w:rPr>
              <w:t>FFS in RAN1</w:t>
            </w:r>
          </w:p>
        </w:tc>
        <w:tc>
          <w:tcPr>
            <w:tcW w:w="5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0937AE" w14:textId="77777777" w:rsidR="006B1B2A" w:rsidRPr="002D3EDB" w:rsidRDefault="006B1B2A" w:rsidP="006B1B2A">
            <w:pPr>
              <w:overflowPunct/>
              <w:autoSpaceDE/>
              <w:autoSpaceDN/>
              <w:adjustRightInd/>
              <w:spacing w:after="0"/>
              <w:jc w:val="center"/>
              <w:textAlignment w:val="auto"/>
              <w:rPr>
                <w:rFonts w:eastAsia="Times New Roman"/>
                <w:sz w:val="16"/>
                <w:szCs w:val="16"/>
                <w:lang w:val="en-US" w:eastAsia="ko-KR"/>
              </w:rPr>
            </w:pPr>
            <w:r w:rsidRPr="002D3EDB">
              <w:rPr>
                <w:rFonts w:eastAsia="Times New Roman"/>
                <w:sz w:val="16"/>
                <w:szCs w:val="16"/>
                <w:lang w:val="en-US" w:eastAsia="ko-KR"/>
              </w:rPr>
              <w:t xml:space="preserve">New </w:t>
            </w:r>
          </w:p>
        </w:tc>
        <w:tc>
          <w:tcPr>
            <w:tcW w:w="1564" w:type="dxa"/>
            <w:tcBorders>
              <w:top w:val="single" w:sz="4" w:space="0" w:color="auto"/>
              <w:left w:val="nil"/>
              <w:bottom w:val="single" w:sz="4" w:space="0" w:color="auto"/>
              <w:right w:val="single" w:sz="4" w:space="0" w:color="auto"/>
            </w:tcBorders>
            <w:shd w:val="clear" w:color="auto" w:fill="auto"/>
            <w:vAlign w:val="center"/>
            <w:hideMark/>
          </w:tcPr>
          <w:p w14:paraId="50A9FB9B" w14:textId="77777777" w:rsidR="006B1B2A" w:rsidRPr="002D3EDB" w:rsidRDefault="006B1B2A" w:rsidP="006B1B2A">
            <w:pPr>
              <w:overflowPunct/>
              <w:autoSpaceDE/>
              <w:autoSpaceDN/>
              <w:adjustRightInd/>
              <w:spacing w:after="0"/>
              <w:jc w:val="center"/>
              <w:textAlignment w:val="auto"/>
              <w:rPr>
                <w:rFonts w:eastAsia="Times New Roman"/>
                <w:sz w:val="16"/>
                <w:szCs w:val="16"/>
                <w:lang w:val="en-US" w:eastAsia="ko-KR"/>
              </w:rPr>
            </w:pPr>
            <w:r w:rsidRPr="002D3EDB">
              <w:rPr>
                <w:rFonts w:eastAsia="Times New Roman"/>
                <w:sz w:val="16"/>
                <w:szCs w:val="16"/>
                <w:lang w:val="en-US" w:eastAsia="ko-KR"/>
              </w:rPr>
              <w:t>FFS in RAN1</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264AA4" w14:textId="77777777" w:rsidR="006B1B2A" w:rsidRPr="002D3EDB" w:rsidRDefault="006B1B2A" w:rsidP="006B1B2A">
            <w:pPr>
              <w:overflowPunct/>
              <w:autoSpaceDE/>
              <w:autoSpaceDN/>
              <w:adjustRightInd/>
              <w:spacing w:after="0"/>
              <w:textAlignment w:val="auto"/>
              <w:rPr>
                <w:rFonts w:eastAsia="Times New Roman"/>
                <w:sz w:val="16"/>
                <w:szCs w:val="16"/>
                <w:lang w:val="en-US" w:eastAsia="ko-KR"/>
              </w:rPr>
            </w:pPr>
            <w:r w:rsidRPr="002D3EDB">
              <w:rPr>
                <w:rFonts w:eastAsia="Times New Roman"/>
                <w:sz w:val="16"/>
                <w:szCs w:val="16"/>
                <w:lang w:val="en-US" w:eastAsia="ko-KR"/>
              </w:rPr>
              <w:t>FFS in RAN1 whether and how it is defined if introduced. Details TBD. Motivation is to request gNB to conduct measurements and report results of measurements based on UL PRS processing.</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0A4D8B" w14:textId="77777777" w:rsidR="006B1B2A" w:rsidRPr="002D3EDB" w:rsidRDefault="006B1B2A" w:rsidP="006B1B2A">
            <w:pPr>
              <w:overflowPunct/>
              <w:autoSpaceDE/>
              <w:autoSpaceDN/>
              <w:adjustRightInd/>
              <w:spacing w:after="0"/>
              <w:jc w:val="center"/>
              <w:textAlignment w:val="auto"/>
              <w:rPr>
                <w:rFonts w:eastAsia="Times New Roman"/>
                <w:sz w:val="16"/>
                <w:szCs w:val="16"/>
                <w:lang w:val="en-US" w:eastAsia="ko-KR"/>
              </w:rPr>
            </w:pPr>
            <w:r w:rsidRPr="002D3EDB">
              <w:rPr>
                <w:rFonts w:eastAsia="Times New Roman"/>
                <w:sz w:val="16"/>
                <w:szCs w:val="16"/>
                <w:lang w:val="en-US" w:eastAsia="ko-KR"/>
              </w:rPr>
              <w:t>FFS for RAN2 WG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24DB0C6" w14:textId="77777777" w:rsidR="006B1B2A" w:rsidRPr="002D3EDB" w:rsidRDefault="006B1B2A" w:rsidP="006B1B2A">
            <w:pPr>
              <w:overflowPunct/>
              <w:autoSpaceDE/>
              <w:autoSpaceDN/>
              <w:adjustRightInd/>
              <w:spacing w:after="0"/>
              <w:jc w:val="center"/>
              <w:textAlignment w:val="auto"/>
              <w:rPr>
                <w:rFonts w:eastAsia="Times New Roman"/>
                <w:sz w:val="16"/>
                <w:szCs w:val="16"/>
                <w:lang w:val="en-US" w:eastAsia="ko-KR"/>
              </w:rPr>
            </w:pPr>
            <w:r w:rsidRPr="002D3EDB">
              <w:rPr>
                <w:rFonts w:eastAsia="Times New Roman"/>
                <w:sz w:val="16"/>
                <w:szCs w:val="16"/>
                <w:lang w:val="en-US" w:eastAsia="ko-KR"/>
              </w:rPr>
              <w:t>FFS for RAN2 WG</w:t>
            </w:r>
          </w:p>
        </w:tc>
      </w:tr>
      <w:tr w:rsidR="006B1B2A" w:rsidRPr="00087988" w14:paraId="6C63521A" w14:textId="77777777" w:rsidTr="006B1B2A">
        <w:trPr>
          <w:trHeight w:val="675"/>
        </w:trPr>
        <w:tc>
          <w:tcPr>
            <w:tcW w:w="1121" w:type="dxa"/>
            <w:vMerge/>
            <w:tcBorders>
              <w:top w:val="single" w:sz="4" w:space="0" w:color="auto"/>
              <w:left w:val="single" w:sz="4" w:space="0" w:color="auto"/>
              <w:bottom w:val="single" w:sz="4" w:space="0" w:color="auto"/>
              <w:right w:val="single" w:sz="4" w:space="0" w:color="auto"/>
            </w:tcBorders>
            <w:vAlign w:val="center"/>
            <w:hideMark/>
          </w:tcPr>
          <w:p w14:paraId="272C6B7E" w14:textId="77777777" w:rsidR="006B1B2A" w:rsidRPr="002D3EDB" w:rsidRDefault="006B1B2A" w:rsidP="006B1B2A">
            <w:pPr>
              <w:overflowPunct/>
              <w:autoSpaceDE/>
              <w:autoSpaceDN/>
              <w:adjustRightInd/>
              <w:spacing w:after="0"/>
              <w:textAlignment w:val="auto"/>
              <w:rPr>
                <w:rFonts w:eastAsia="Times New Roman"/>
                <w:sz w:val="16"/>
                <w:szCs w:val="16"/>
                <w:lang w:val="en-US" w:eastAsia="ko-KR"/>
              </w:rPr>
            </w:pPr>
          </w:p>
        </w:tc>
        <w:tc>
          <w:tcPr>
            <w:tcW w:w="1967" w:type="dxa"/>
            <w:tcBorders>
              <w:top w:val="nil"/>
              <w:left w:val="nil"/>
              <w:bottom w:val="single" w:sz="4" w:space="0" w:color="auto"/>
              <w:right w:val="single" w:sz="4" w:space="0" w:color="auto"/>
            </w:tcBorders>
            <w:shd w:val="clear" w:color="auto" w:fill="auto"/>
            <w:vAlign w:val="center"/>
            <w:hideMark/>
          </w:tcPr>
          <w:p w14:paraId="6E2493B7" w14:textId="77777777" w:rsidR="006B1B2A" w:rsidRPr="002D3EDB" w:rsidRDefault="006B1B2A" w:rsidP="006B1B2A">
            <w:pPr>
              <w:overflowPunct/>
              <w:autoSpaceDE/>
              <w:autoSpaceDN/>
              <w:adjustRightInd/>
              <w:spacing w:after="0"/>
              <w:jc w:val="center"/>
              <w:textAlignment w:val="auto"/>
              <w:rPr>
                <w:rFonts w:eastAsia="Times New Roman"/>
                <w:sz w:val="16"/>
                <w:szCs w:val="16"/>
                <w:lang w:val="en-US" w:eastAsia="ko-KR"/>
              </w:rPr>
            </w:pPr>
            <w:r w:rsidRPr="002D3EDB">
              <w:rPr>
                <w:rFonts w:eastAsia="Times New Roman"/>
                <w:sz w:val="16"/>
                <w:szCs w:val="16"/>
                <w:lang w:val="en-US" w:eastAsia="ko-KR"/>
              </w:rPr>
              <w:t>UL-PRS-MeasurementReportConfig</w:t>
            </w:r>
          </w:p>
        </w:tc>
        <w:tc>
          <w:tcPr>
            <w:tcW w:w="588" w:type="dxa"/>
            <w:vMerge/>
            <w:tcBorders>
              <w:top w:val="single" w:sz="4" w:space="0" w:color="auto"/>
              <w:left w:val="single" w:sz="4" w:space="0" w:color="auto"/>
              <w:bottom w:val="single" w:sz="4" w:space="0" w:color="auto"/>
              <w:right w:val="single" w:sz="4" w:space="0" w:color="auto"/>
            </w:tcBorders>
            <w:vAlign w:val="center"/>
            <w:hideMark/>
          </w:tcPr>
          <w:p w14:paraId="0C43D69C" w14:textId="77777777" w:rsidR="006B1B2A" w:rsidRPr="002D3EDB" w:rsidRDefault="006B1B2A" w:rsidP="006B1B2A">
            <w:pPr>
              <w:overflowPunct/>
              <w:autoSpaceDE/>
              <w:autoSpaceDN/>
              <w:adjustRightInd/>
              <w:spacing w:after="0"/>
              <w:textAlignment w:val="auto"/>
              <w:rPr>
                <w:rFonts w:eastAsia="Times New Roman"/>
                <w:sz w:val="16"/>
                <w:szCs w:val="16"/>
                <w:lang w:val="en-US" w:eastAsia="ko-KR"/>
              </w:rPr>
            </w:pPr>
          </w:p>
        </w:tc>
        <w:tc>
          <w:tcPr>
            <w:tcW w:w="1564" w:type="dxa"/>
            <w:tcBorders>
              <w:top w:val="nil"/>
              <w:left w:val="nil"/>
              <w:bottom w:val="single" w:sz="4" w:space="0" w:color="auto"/>
              <w:right w:val="single" w:sz="4" w:space="0" w:color="auto"/>
            </w:tcBorders>
            <w:shd w:val="clear" w:color="auto" w:fill="auto"/>
            <w:vAlign w:val="center"/>
            <w:hideMark/>
          </w:tcPr>
          <w:p w14:paraId="218CCD5B" w14:textId="77777777" w:rsidR="006B1B2A" w:rsidRPr="002D3EDB" w:rsidRDefault="006B1B2A" w:rsidP="006B1B2A">
            <w:pPr>
              <w:overflowPunct/>
              <w:autoSpaceDE/>
              <w:autoSpaceDN/>
              <w:adjustRightInd/>
              <w:spacing w:after="0"/>
              <w:jc w:val="center"/>
              <w:textAlignment w:val="auto"/>
              <w:rPr>
                <w:rFonts w:eastAsia="Times New Roman"/>
                <w:sz w:val="16"/>
                <w:szCs w:val="16"/>
                <w:lang w:val="en-US" w:eastAsia="ko-KR"/>
              </w:rPr>
            </w:pPr>
            <w:r w:rsidRPr="002D3EDB">
              <w:rPr>
                <w:rFonts w:eastAsia="Times New Roman"/>
                <w:sz w:val="16"/>
                <w:szCs w:val="16"/>
                <w:lang w:val="en-US" w:eastAsia="ko-KR"/>
              </w:rPr>
              <w:t>UL-PRS-MeasurementReportConfig</w:t>
            </w: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1AED5C1" w14:textId="77777777" w:rsidR="006B1B2A" w:rsidRPr="002D3EDB" w:rsidRDefault="006B1B2A" w:rsidP="006B1B2A">
            <w:pPr>
              <w:overflowPunct/>
              <w:autoSpaceDE/>
              <w:autoSpaceDN/>
              <w:adjustRightInd/>
              <w:spacing w:after="0"/>
              <w:textAlignment w:val="auto"/>
              <w:rPr>
                <w:rFonts w:eastAsia="Times New Roman"/>
                <w:sz w:val="16"/>
                <w:szCs w:val="16"/>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B4B21B6" w14:textId="77777777" w:rsidR="006B1B2A" w:rsidRPr="002D3EDB" w:rsidRDefault="006B1B2A" w:rsidP="006B1B2A">
            <w:pPr>
              <w:overflowPunct/>
              <w:autoSpaceDE/>
              <w:autoSpaceDN/>
              <w:adjustRightInd/>
              <w:spacing w:after="0"/>
              <w:textAlignment w:val="auto"/>
              <w:rPr>
                <w:rFonts w:eastAsia="Times New Roman"/>
                <w:sz w:val="16"/>
                <w:szCs w:val="16"/>
                <w:lang w:val="en-US" w:eastAsia="ko-KR"/>
              </w:rPr>
            </w:pPr>
          </w:p>
        </w:tc>
        <w:tc>
          <w:tcPr>
            <w:tcW w:w="992" w:type="dxa"/>
            <w:tcBorders>
              <w:top w:val="nil"/>
              <w:left w:val="nil"/>
              <w:bottom w:val="single" w:sz="4" w:space="0" w:color="auto"/>
              <w:right w:val="single" w:sz="4" w:space="0" w:color="auto"/>
            </w:tcBorders>
            <w:shd w:val="clear" w:color="auto" w:fill="auto"/>
            <w:vAlign w:val="center"/>
            <w:hideMark/>
          </w:tcPr>
          <w:p w14:paraId="2C58F95E" w14:textId="77777777" w:rsidR="006B1B2A" w:rsidRPr="002D3EDB" w:rsidRDefault="006B1B2A" w:rsidP="006B1B2A">
            <w:pPr>
              <w:overflowPunct/>
              <w:autoSpaceDE/>
              <w:autoSpaceDN/>
              <w:adjustRightInd/>
              <w:spacing w:after="0"/>
              <w:jc w:val="center"/>
              <w:textAlignment w:val="auto"/>
              <w:rPr>
                <w:rFonts w:eastAsia="Times New Roman"/>
                <w:sz w:val="16"/>
                <w:szCs w:val="16"/>
                <w:lang w:val="en-US" w:eastAsia="ko-KR"/>
              </w:rPr>
            </w:pPr>
            <w:r w:rsidRPr="002D3EDB">
              <w:rPr>
                <w:rFonts w:eastAsia="Times New Roman"/>
                <w:sz w:val="16"/>
                <w:szCs w:val="16"/>
                <w:lang w:val="en-US" w:eastAsia="ko-KR"/>
              </w:rPr>
              <w:t>(38.331, 36.355, 37.355, etc)</w:t>
            </w:r>
          </w:p>
        </w:tc>
      </w:tr>
      <w:bookmarkEnd w:id="6"/>
    </w:tbl>
    <w:p w14:paraId="6CE60D71" w14:textId="77777777" w:rsidR="006B1B2A" w:rsidRDefault="006B1B2A" w:rsidP="006B1B2A">
      <w:pPr>
        <w:rPr>
          <w:lang w:val="en-US"/>
        </w:rPr>
      </w:pPr>
    </w:p>
    <w:bookmarkEnd w:id="1"/>
    <w:p w14:paraId="71591AFA" w14:textId="294ADF17" w:rsidR="006B1B2A" w:rsidRPr="00EE56A9" w:rsidRDefault="006B1B2A" w:rsidP="006B1B2A">
      <w:pPr>
        <w:rPr>
          <w:b/>
          <w:u w:val="single"/>
        </w:rPr>
      </w:pPr>
      <w:r w:rsidRPr="002D3EDB">
        <w:rPr>
          <w:b/>
          <w:u w:val="single"/>
        </w:rPr>
        <w:t>New usage of Rel-16 SRS for positioning purpose</w:t>
      </w:r>
    </w:p>
    <w:p w14:paraId="026CEFD8" w14:textId="77777777" w:rsidR="006B1B2A" w:rsidRPr="00852B2B" w:rsidRDefault="006B1B2A" w:rsidP="006B1B2A">
      <w:r>
        <w:t>From the discussions and observations, we can identify specific SRS configurations for positioning purpose. We discuss about SRS resource allocation, TA, TPC and beamforming, and these features are required only for positioning, but not for sounding. Rel-15 SRS has been defined for sounding and UL CSI purpose, of which configurations are differentiated from positioning purpose. In conclusion, NR positioning reference signal can be designed based on Rel-15 SRS framework, but NR positioning SRS has specific purposes, configurations and TX behaviours. Therefore, a network should be able to configure Rel-16 positioning SRS configurations separately from Rel-15 SRS configurations. </w:t>
      </w:r>
    </w:p>
    <w:p w14:paraId="3218BDD9" w14:textId="767FF736" w:rsidR="00965970" w:rsidRPr="00EE56A9" w:rsidRDefault="006B1B2A" w:rsidP="009C014C">
      <w:pPr>
        <w:rPr>
          <w:lang w:val="en-US"/>
        </w:rPr>
      </w:pPr>
      <w:r w:rsidRPr="00EE56A9">
        <w:rPr>
          <w:b/>
          <w:bCs/>
          <w:lang w:val="en-US"/>
        </w:rPr>
        <w:t xml:space="preserve">Proposal </w:t>
      </w:r>
      <w:r w:rsidR="00432CB5" w:rsidRPr="00EE56A9">
        <w:rPr>
          <w:b/>
          <w:bCs/>
          <w:lang w:val="en-US"/>
        </w:rPr>
        <w:t>6</w:t>
      </w:r>
      <w:r w:rsidRPr="00EE56A9">
        <w:rPr>
          <w:b/>
          <w:bCs/>
          <w:lang w:val="en-US"/>
        </w:rPr>
        <w:t>:</w:t>
      </w:r>
      <w:r w:rsidRPr="00EE56A9">
        <w:rPr>
          <w:lang w:val="en-US"/>
        </w:rPr>
        <w:t xml:space="preserve"> </w:t>
      </w:r>
      <w:r w:rsidRPr="00852B2B">
        <w:rPr>
          <w:lang w:val="en-US"/>
        </w:rPr>
        <w:t xml:space="preserve">Define a new usage of Rel-16 SRS for positioning purpose. </w:t>
      </w:r>
    </w:p>
    <w:p w14:paraId="10445A01" w14:textId="4B9198F2" w:rsidR="00885580" w:rsidRDefault="578D3714" w:rsidP="00885580">
      <w:pPr>
        <w:pStyle w:val="Heading1"/>
      </w:pPr>
      <w:r>
        <w:t>Conclusion</w:t>
      </w:r>
    </w:p>
    <w:p w14:paraId="74201C00" w14:textId="77777777" w:rsidR="006B1B2A" w:rsidRDefault="006B1B2A" w:rsidP="006B1B2A">
      <w:pPr>
        <w:spacing w:afterLines="50" w:after="120"/>
        <w:rPr>
          <w:lang w:val="en-US"/>
        </w:rPr>
      </w:pPr>
      <w:r>
        <w:rPr>
          <w:lang w:val="en-US"/>
        </w:rPr>
        <w:t>In this contribution we make the following proposals and observations:</w:t>
      </w:r>
    </w:p>
    <w:p w14:paraId="0EDF2038" w14:textId="77777777" w:rsidR="006B1B2A" w:rsidRDefault="006B1B2A" w:rsidP="006B1B2A">
      <w:pPr>
        <w:spacing w:afterLines="50" w:after="120"/>
        <w:rPr>
          <w:lang w:val="en-US"/>
        </w:rPr>
      </w:pPr>
    </w:p>
    <w:p w14:paraId="38820211" w14:textId="47F43BD1" w:rsidR="006B1B2A" w:rsidRPr="00515111" w:rsidRDefault="21A61277" w:rsidP="21A61277">
      <w:pPr>
        <w:rPr>
          <w:lang w:val="en-US"/>
        </w:rPr>
      </w:pPr>
      <w:r w:rsidRPr="21A61277">
        <w:rPr>
          <w:b/>
          <w:bCs/>
          <w:lang w:val="en-US"/>
        </w:rPr>
        <w:lastRenderedPageBreak/>
        <w:t>Observation 1:</w:t>
      </w:r>
      <w:r w:rsidRPr="21A61277">
        <w:rPr>
          <w:lang w:val="en-US"/>
        </w:rPr>
        <w:t xml:space="preserve"> Both large CS multiplexing and sequence multiplexing can achieve the SRS multiplexing capacity improvement with interference mitigation as semi-orthogonal multiplexing ways. </w:t>
      </w:r>
    </w:p>
    <w:p w14:paraId="6E960650" w14:textId="7FA7996A" w:rsidR="006B1B2A" w:rsidRPr="00515111" w:rsidRDefault="006B1B2A" w:rsidP="006B1B2A">
      <w:r w:rsidRPr="00515111">
        <w:rPr>
          <w:b/>
        </w:rPr>
        <w:t>Observation 2:</w:t>
      </w:r>
      <w:r w:rsidRPr="00515111">
        <w:t xml:space="preserve"> Based on analysis of interference,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m:rPr>
            <m:sty m:val="bi"/>
          </m:rPr>
          <w:rPr>
            <w:rFonts w:ascii="Cambria Math" w:hAnsi="Cambria Math"/>
          </w:rPr>
          <m:t>=</m:t>
        </m:r>
      </m:oMath>
      <w:r w:rsidRPr="00515111">
        <w:t>12 can be properly used for indoor usecase with comb-8.</w:t>
      </w:r>
    </w:p>
    <w:p w14:paraId="0C7D177D" w14:textId="5BB56534" w:rsidR="006B1B2A" w:rsidRPr="00515111" w:rsidRDefault="006B1B2A" w:rsidP="006B1B2A">
      <w:pPr>
        <w:rPr>
          <w:lang w:val="en-US"/>
        </w:rPr>
      </w:pPr>
      <w:r w:rsidRPr="00515111">
        <w:rPr>
          <w:b/>
          <w:lang w:val="en-US"/>
        </w:rPr>
        <w:t xml:space="preserve">Proposal </w:t>
      </w:r>
      <w:r w:rsidR="00432CB5">
        <w:rPr>
          <w:b/>
          <w:lang w:val="en-US"/>
        </w:rPr>
        <w:t>1</w:t>
      </w:r>
      <w:r w:rsidRPr="00515111">
        <w:rPr>
          <w:lang w:val="en-US"/>
        </w:rPr>
        <w:t xml:space="preserve">: consider comb-8 with a large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m:rPr>
            <m:sty m:val="bi"/>
          </m:rPr>
          <w:rPr>
            <w:rFonts w:ascii="Cambria Math" w:hAnsi="Cambria Math"/>
          </w:rPr>
          <m:t xml:space="preserve">= </m:t>
        </m:r>
      </m:oMath>
      <w:r w:rsidRPr="00515111">
        <w:rPr>
          <w:lang w:val="en-US"/>
        </w:rPr>
        <w:t xml:space="preserve"> 12 with PRB-bundling size extension for multiplexing purpose.</w:t>
      </w:r>
    </w:p>
    <w:p w14:paraId="2D54C9DF" w14:textId="58F852BB" w:rsidR="00432CB5" w:rsidRPr="00432CB5" w:rsidRDefault="00513AB8" w:rsidP="006B1B2A">
      <w:r w:rsidRPr="00EE56A9">
        <w:rPr>
          <w:b/>
        </w:rPr>
        <w:t xml:space="preserve">Proposal </w:t>
      </w:r>
      <w:r w:rsidR="00432CB5" w:rsidRPr="00EE56A9">
        <w:rPr>
          <w:b/>
        </w:rPr>
        <w:t>2</w:t>
      </w:r>
      <w:r w:rsidRPr="00EE56A9">
        <w:rPr>
          <w:b/>
        </w:rPr>
        <w:t>:</w:t>
      </w:r>
      <w:r w:rsidRPr="00432CB5">
        <w:t xml:space="preserve"> Staggered RE pattern with comb allocation is supported for comb-2,4 and 8 with </w:t>
      </w:r>
      <w:r w:rsidRPr="00432CB5">
        <w:rPr>
          <w:i/>
        </w:rPr>
        <w:t>a RE offset of the first symbols</w:t>
      </w:r>
      <w:r w:rsidRPr="00432CB5">
        <w:t xml:space="preserve"> and </w:t>
      </w:r>
      <w:r w:rsidRPr="00432CB5">
        <w:rPr>
          <w:i/>
        </w:rPr>
        <w:t>relative RE offset of following symbols</w:t>
      </w:r>
      <w:r w:rsidRPr="00432CB5">
        <w:t xml:space="preserve"> that are possible to be defined as below.</w:t>
      </w:r>
      <w:r w:rsidRPr="00432CB5">
        <w:br/>
        <w:t xml:space="preserve">    For comb-2, relative RE offset of following symbol=1.</w:t>
      </w:r>
      <w:r w:rsidRPr="00432CB5">
        <w:br/>
        <w:t xml:space="preserve">    For comb-4, relative RE offset of following symbol=1 or 2.</w:t>
      </w:r>
      <w:r w:rsidRPr="00432CB5">
        <w:br/>
        <w:t xml:space="preserve">    For comb-8, relative RE offset of following symbol=1, 2 or 4.</w:t>
      </w:r>
    </w:p>
    <w:p w14:paraId="2A2182C7" w14:textId="1CDBFD36" w:rsidR="00513AB8" w:rsidRPr="00EE56A9" w:rsidRDefault="00432CB5" w:rsidP="006B1B2A">
      <w:pPr>
        <w:rPr>
          <w:i/>
        </w:rPr>
      </w:pPr>
      <w:r w:rsidRPr="00EE56A9">
        <w:rPr>
          <w:b/>
        </w:rPr>
        <w:t>Proposal 3:</w:t>
      </w:r>
      <w:r w:rsidRPr="00432CB5">
        <w:t xml:space="preserve"> A staggered RE location in frequency domain per a symbol is derived from </w:t>
      </w:r>
      <w:r w:rsidRPr="00432CB5">
        <w:rPr>
          <w:i/>
        </w:rPr>
        <w:t>a RE offset of the first symbols</w:t>
      </w:r>
      <w:r w:rsidRPr="00432CB5">
        <w:t xml:space="preserve"> , a </w:t>
      </w:r>
      <w:r w:rsidRPr="00432CB5">
        <w:rPr>
          <w:i/>
        </w:rPr>
        <w:t>relative RE offset of following symbols and a SRS symbol index from the first SRS symbol.</w:t>
      </w:r>
      <w:r w:rsidRPr="00432CB5">
        <w:rPr>
          <w:i/>
        </w:rPr>
        <w:br/>
      </w:r>
      <w:r w:rsidRPr="00432CB5">
        <w:t xml:space="preserve">   - The number of SRS symbols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SRS</m:t>
            </m:r>
          </m:sup>
        </m:sSubSup>
        <m:r>
          <m:rPr>
            <m:sty m:val="p"/>
          </m:rPr>
          <w:rPr>
            <w:rFonts w:ascii="Cambria Math" w:hAnsi="Cambria Math"/>
          </w:rPr>
          <m:t xml:space="preserve"> </m:t>
        </m:r>
      </m:oMath>
      <w:r w:rsidRPr="00432CB5">
        <w:t>is given in a SRS resource to complete a staggered pattern accordingly.</w:t>
      </w:r>
    </w:p>
    <w:p w14:paraId="702E65FF" w14:textId="6A9F6012" w:rsidR="006B1B2A" w:rsidRPr="00432CB5" w:rsidRDefault="006B1B2A" w:rsidP="006B1B2A">
      <w:r w:rsidRPr="00432CB5">
        <w:rPr>
          <w:b/>
        </w:rPr>
        <w:t xml:space="preserve">Proposal </w:t>
      </w:r>
      <w:r w:rsidR="00432CB5" w:rsidRPr="00432CB5">
        <w:rPr>
          <w:b/>
        </w:rPr>
        <w:t>4</w:t>
      </w:r>
      <w:r w:rsidRPr="00432CB5">
        <w:rPr>
          <w:b/>
        </w:rPr>
        <w:t>:</w:t>
      </w:r>
      <w:r w:rsidRPr="00432CB5">
        <w:t xml:space="preserve"> Discuss symbol repetition ways with staggering patterns. Options are (i) each symbol repetition or (ii) a pattern repetition. </w:t>
      </w:r>
    </w:p>
    <w:p w14:paraId="5C0B3BFD" w14:textId="7F357823" w:rsidR="00432CB5" w:rsidRDefault="00432CB5" w:rsidP="00432CB5">
      <w:r w:rsidRPr="00EE56A9">
        <w:rPr>
          <w:b/>
          <w:bCs/>
        </w:rPr>
        <w:t>Proposal 5:</w:t>
      </w:r>
      <w:r w:rsidRPr="00432CB5">
        <w:t xml:space="preserve"> Select only one</w:t>
      </w:r>
      <w:r>
        <w:t xml:space="preserve"> of the repetition options, unless specific usages are identified which necessitate both. </w:t>
      </w:r>
    </w:p>
    <w:p w14:paraId="46DB3414" w14:textId="414EE29B" w:rsidR="006B1B2A" w:rsidRPr="00515111" w:rsidRDefault="21A61277" w:rsidP="21A61277">
      <w:pPr>
        <w:rPr>
          <w:rFonts w:eastAsiaTheme="minorEastAsia"/>
          <w:lang w:eastAsia="zh-CN"/>
        </w:rPr>
      </w:pPr>
      <w:r w:rsidRPr="21A61277">
        <w:rPr>
          <w:b/>
          <w:bCs/>
        </w:rPr>
        <w:t>Observation 3:</w:t>
      </w:r>
      <w:r>
        <w:t xml:space="preserve"> Although we see some benefits from non-stair-type SRS configuration, </w:t>
      </w:r>
      <w:r w:rsidRPr="21A61277">
        <w:rPr>
          <w:rFonts w:eastAsiaTheme="minorEastAsia"/>
          <w:lang w:eastAsia="zh-CN"/>
        </w:rPr>
        <w:t>a concern is caused in a situation that mixes up with UEs using a stair-patterns and UEs using non-stair patterns. When they mix up in a deployment, the resource orthogonality will be broken due to RE collision in certain symbols, in that sense, the usecase will be limited in UL cases.</w:t>
      </w:r>
    </w:p>
    <w:p w14:paraId="6269AAE5" w14:textId="1A093FD8" w:rsidR="006B1B2A" w:rsidRDefault="21A61277" w:rsidP="006B1B2A">
      <w:r w:rsidRPr="21A61277">
        <w:rPr>
          <w:b/>
          <w:bCs/>
        </w:rPr>
        <w:t>Observation 4:</w:t>
      </w:r>
      <w:r>
        <w:t xml:space="preserve"> In the email reflector discussion, “list of higher layer parameters for NR positioning,” it is an </w:t>
      </w:r>
      <w:proofErr w:type="gramStart"/>
      <w:r>
        <w:t>unknown  SRS</w:t>
      </w:r>
      <w:proofErr w:type="gramEnd"/>
      <w:r>
        <w:t xml:space="preserve"> measurement configuration is listed. </w:t>
      </w:r>
      <w:r w:rsidR="00EE56A9">
        <w:t>This n</w:t>
      </w:r>
      <w:r>
        <w:t>eeds clarification.</w:t>
      </w:r>
    </w:p>
    <w:p w14:paraId="0ACE05E9" w14:textId="0F09654D" w:rsidR="006B1B2A" w:rsidRPr="00852B2B" w:rsidRDefault="006B1B2A" w:rsidP="006B1B2A">
      <w:pPr>
        <w:rPr>
          <w:lang w:val="en-US"/>
        </w:rPr>
      </w:pPr>
      <w:r w:rsidRPr="00515111">
        <w:rPr>
          <w:b/>
          <w:bCs/>
          <w:lang w:val="en-US"/>
        </w:rPr>
        <w:t xml:space="preserve">Proposal </w:t>
      </w:r>
      <w:r w:rsidR="00432CB5">
        <w:rPr>
          <w:b/>
          <w:bCs/>
          <w:lang w:val="en-US"/>
        </w:rPr>
        <w:t>6</w:t>
      </w:r>
      <w:r w:rsidRPr="00515111">
        <w:rPr>
          <w:b/>
          <w:bCs/>
          <w:lang w:val="en-US"/>
        </w:rPr>
        <w:t>:</w:t>
      </w:r>
      <w:r w:rsidRPr="00515111">
        <w:rPr>
          <w:lang w:val="en-US"/>
        </w:rPr>
        <w:t xml:space="preserve"> Define</w:t>
      </w:r>
      <w:r w:rsidRPr="00852B2B">
        <w:rPr>
          <w:lang w:val="en-US"/>
        </w:rPr>
        <w:t xml:space="preserve"> a new usage of Rel-16 SRS for positioning purpose. </w:t>
      </w:r>
    </w:p>
    <w:p w14:paraId="53CD9119" w14:textId="77777777" w:rsidR="00885580" w:rsidRPr="00ED1327" w:rsidRDefault="00885580" w:rsidP="00885580">
      <w:pPr>
        <w:pStyle w:val="Heading1"/>
        <w:numPr>
          <w:ilvl w:val="0"/>
          <w:numId w:val="0"/>
        </w:numPr>
      </w:pPr>
      <w:r>
        <w:t>References</w:t>
      </w:r>
    </w:p>
    <w:p w14:paraId="021C7B3D" w14:textId="03F48DA2" w:rsidR="000659FD" w:rsidRDefault="000659FD" w:rsidP="00965970">
      <w:pPr>
        <w:pStyle w:val="ListParagraph"/>
        <w:numPr>
          <w:ilvl w:val="0"/>
          <w:numId w:val="2"/>
        </w:numPr>
        <w:rPr>
          <w:sz w:val="20"/>
          <w:szCs w:val="20"/>
          <w:lang w:val="en-US"/>
        </w:rPr>
      </w:pPr>
      <w:r w:rsidRPr="00A04263">
        <w:rPr>
          <w:sz w:val="20"/>
          <w:szCs w:val="20"/>
          <w:lang w:val="en-US"/>
        </w:rPr>
        <w:t xml:space="preserve">RP-190723, “New WID: NR Positioning Support”, Intel Corporation, Ericsson, RAN#83, Shenzhen, China, March 18-21, 2019. </w:t>
      </w:r>
    </w:p>
    <w:p w14:paraId="5FF13F5C" w14:textId="3C4B96C2" w:rsidR="00D05105" w:rsidRPr="00674CA6" w:rsidRDefault="1DBAFE4C" w:rsidP="1DBAFE4C">
      <w:pPr>
        <w:pStyle w:val="ListParagraph"/>
        <w:numPr>
          <w:ilvl w:val="0"/>
          <w:numId w:val="2"/>
        </w:numPr>
        <w:rPr>
          <w:sz w:val="20"/>
          <w:szCs w:val="20"/>
          <w:lang w:val="en-US"/>
        </w:rPr>
      </w:pPr>
      <w:r w:rsidRPr="1DBAFE4C">
        <w:rPr>
          <w:sz w:val="20"/>
          <w:szCs w:val="20"/>
          <w:lang w:val="en-US"/>
        </w:rPr>
        <w:t>R1-1910887, “Views on DL reference signals for NR Positioning”, Nokia, Nokia Shanghai Bell, RAN1#98-bis, Chongqing, China.</w:t>
      </w:r>
      <w:bookmarkStart w:id="7" w:name="_Hlk13822253"/>
      <w:bookmarkEnd w:id="7"/>
    </w:p>
    <w:p w14:paraId="37855B5E" w14:textId="404CCCB7" w:rsidR="1DBAFE4C" w:rsidRDefault="1DBAFE4C" w:rsidP="1DBAFE4C">
      <w:pPr>
        <w:pStyle w:val="ListParagraph"/>
        <w:numPr>
          <w:ilvl w:val="0"/>
          <w:numId w:val="2"/>
        </w:numPr>
        <w:rPr>
          <w:sz w:val="20"/>
          <w:szCs w:val="20"/>
          <w:lang w:val="en-US"/>
        </w:rPr>
      </w:pPr>
      <w:r w:rsidRPr="1DBAFE4C">
        <w:rPr>
          <w:sz w:val="20"/>
          <w:szCs w:val="20"/>
          <w:lang w:val="en-US"/>
        </w:rPr>
        <w:t>R1-1908347, “Views on UL reference signals for NR Positioning”, Nokia, Nokia Shanghai Bell</w:t>
      </w:r>
    </w:p>
    <w:p w14:paraId="44AE22DC" w14:textId="5E5B4FA7" w:rsidR="002B27FA" w:rsidRPr="002B27FA" w:rsidRDefault="1DBAFE4C" w:rsidP="00965970">
      <w:pPr>
        <w:pStyle w:val="ListParagraph"/>
        <w:numPr>
          <w:ilvl w:val="0"/>
          <w:numId w:val="2"/>
        </w:numPr>
        <w:rPr>
          <w:sz w:val="20"/>
          <w:szCs w:val="20"/>
          <w:lang w:val="en-US"/>
        </w:rPr>
      </w:pPr>
      <w:bookmarkStart w:id="8" w:name="_Hlk4508146"/>
      <w:r w:rsidRPr="1DBAFE4C">
        <w:rPr>
          <w:sz w:val="20"/>
          <w:szCs w:val="20"/>
          <w:lang w:val="en-US"/>
        </w:rPr>
        <w:t>R1-1910889, “Measurements for NR Positioning”, Nokia, Nokia Shanghai Bell, RAN1#98-bis, Chongqing, China.</w:t>
      </w:r>
    </w:p>
    <w:p w14:paraId="3F89373F" w14:textId="0A2AF4A2" w:rsidR="00AD372F" w:rsidRDefault="1DBAFE4C" w:rsidP="00965970">
      <w:pPr>
        <w:pStyle w:val="ListParagraph"/>
        <w:numPr>
          <w:ilvl w:val="0"/>
          <w:numId w:val="2"/>
        </w:numPr>
        <w:rPr>
          <w:sz w:val="20"/>
          <w:szCs w:val="20"/>
          <w:lang w:val="en-US"/>
        </w:rPr>
      </w:pPr>
      <w:r w:rsidRPr="1DBAFE4C">
        <w:rPr>
          <w:sz w:val="20"/>
          <w:szCs w:val="20"/>
          <w:lang w:val="en-US"/>
        </w:rPr>
        <w:t xml:space="preserve">R1-1910890, “Views on physical layer procedures for NR Positioning”, Nokia, Nokia Shanghai Bell, RAN1#98-bis, Chongqing, China. </w:t>
      </w:r>
    </w:p>
    <w:p w14:paraId="4DF0B6ED" w14:textId="5AB7FBD5" w:rsidR="00C63848" w:rsidRPr="00C63848" w:rsidRDefault="00C63848" w:rsidP="00C63848">
      <w:pPr>
        <w:pStyle w:val="ListParagraph"/>
        <w:ind w:left="360"/>
        <w:rPr>
          <w:sz w:val="20"/>
          <w:szCs w:val="20"/>
          <w:lang w:val="en-US"/>
        </w:rPr>
      </w:pPr>
    </w:p>
    <w:bookmarkEnd w:id="8"/>
    <w:p w14:paraId="7FF5F37B" w14:textId="77777777" w:rsidR="00961EE9" w:rsidRPr="00C63848" w:rsidRDefault="00961EE9" w:rsidP="00C63848">
      <w:pPr>
        <w:pStyle w:val="ListParagraph"/>
        <w:ind w:left="360"/>
        <w:rPr>
          <w:sz w:val="20"/>
          <w:szCs w:val="20"/>
          <w:lang w:val="en-US"/>
        </w:rPr>
      </w:pPr>
    </w:p>
    <w:sectPr w:rsidR="00961EE9" w:rsidRPr="00C63848" w:rsidSect="00417C6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8BA9C" w14:textId="77777777" w:rsidR="00A66FF4" w:rsidRDefault="00A66FF4">
      <w:r>
        <w:separator/>
      </w:r>
    </w:p>
  </w:endnote>
  <w:endnote w:type="continuationSeparator" w:id="0">
    <w:p w14:paraId="25AB63B2" w14:textId="77777777" w:rsidR="00A66FF4" w:rsidRDefault="00A66FF4">
      <w:r>
        <w:continuationSeparator/>
      </w:r>
    </w:p>
  </w:endnote>
  <w:endnote w:type="continuationNotice" w:id="1">
    <w:p w14:paraId="4ECE121F" w14:textId="77777777" w:rsidR="00A66FF4" w:rsidRDefault="00A66F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2D714" w14:textId="77777777" w:rsidR="00A66FF4" w:rsidRDefault="00A66FF4">
      <w:r>
        <w:separator/>
      </w:r>
    </w:p>
  </w:footnote>
  <w:footnote w:type="continuationSeparator" w:id="0">
    <w:p w14:paraId="4E560D61" w14:textId="77777777" w:rsidR="00A66FF4" w:rsidRDefault="00A66FF4">
      <w:r>
        <w:continuationSeparator/>
      </w:r>
    </w:p>
  </w:footnote>
  <w:footnote w:type="continuationNotice" w:id="1">
    <w:p w14:paraId="40204579" w14:textId="77777777" w:rsidR="00A66FF4" w:rsidRDefault="00A66F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B084D"/>
    <w:multiLevelType w:val="hybridMultilevel"/>
    <w:tmpl w:val="1F4878DE"/>
    <w:lvl w:ilvl="0" w:tplc="41EEA594">
      <w:start w:val="1"/>
      <w:numFmt w:val="bullet"/>
      <w:lvlText w:val=""/>
      <w:lvlJc w:val="left"/>
      <w:pPr>
        <w:ind w:left="720" w:hanging="360"/>
      </w:pPr>
      <w:rPr>
        <w:rFonts w:ascii="Symbol" w:hAnsi="Symbol" w:hint="default"/>
      </w:rPr>
    </w:lvl>
    <w:lvl w:ilvl="1" w:tplc="92624A4C">
      <w:start w:val="1"/>
      <w:numFmt w:val="bullet"/>
      <w:lvlText w:val="o"/>
      <w:lvlJc w:val="left"/>
      <w:pPr>
        <w:ind w:left="1440" w:hanging="360"/>
      </w:pPr>
      <w:rPr>
        <w:rFonts w:ascii="Courier New" w:hAnsi="Courier New" w:hint="default"/>
      </w:rPr>
    </w:lvl>
    <w:lvl w:ilvl="2" w:tplc="D8BE7DAE">
      <w:start w:val="1"/>
      <w:numFmt w:val="bullet"/>
      <w:lvlText w:val=""/>
      <w:lvlJc w:val="left"/>
      <w:pPr>
        <w:ind w:left="2160" w:hanging="360"/>
      </w:pPr>
      <w:rPr>
        <w:rFonts w:ascii="Wingdings" w:hAnsi="Wingdings" w:hint="default"/>
      </w:rPr>
    </w:lvl>
    <w:lvl w:ilvl="3" w:tplc="1CD46D4C">
      <w:start w:val="1"/>
      <w:numFmt w:val="bullet"/>
      <w:lvlText w:val=""/>
      <w:lvlJc w:val="left"/>
      <w:pPr>
        <w:ind w:left="2880" w:hanging="360"/>
      </w:pPr>
      <w:rPr>
        <w:rFonts w:ascii="Symbol" w:hAnsi="Symbol" w:hint="default"/>
      </w:rPr>
    </w:lvl>
    <w:lvl w:ilvl="4" w:tplc="9782CDDE">
      <w:start w:val="1"/>
      <w:numFmt w:val="bullet"/>
      <w:lvlText w:val="o"/>
      <w:lvlJc w:val="left"/>
      <w:pPr>
        <w:ind w:left="3600" w:hanging="360"/>
      </w:pPr>
      <w:rPr>
        <w:rFonts w:ascii="Courier New" w:hAnsi="Courier New" w:hint="default"/>
      </w:rPr>
    </w:lvl>
    <w:lvl w:ilvl="5" w:tplc="6E402B7C">
      <w:start w:val="1"/>
      <w:numFmt w:val="bullet"/>
      <w:lvlText w:val=""/>
      <w:lvlJc w:val="left"/>
      <w:pPr>
        <w:ind w:left="4320" w:hanging="360"/>
      </w:pPr>
      <w:rPr>
        <w:rFonts w:ascii="Wingdings" w:hAnsi="Wingdings" w:hint="default"/>
      </w:rPr>
    </w:lvl>
    <w:lvl w:ilvl="6" w:tplc="9D1008B6">
      <w:start w:val="1"/>
      <w:numFmt w:val="bullet"/>
      <w:lvlText w:val=""/>
      <w:lvlJc w:val="left"/>
      <w:pPr>
        <w:ind w:left="5040" w:hanging="360"/>
      </w:pPr>
      <w:rPr>
        <w:rFonts w:ascii="Symbol" w:hAnsi="Symbol" w:hint="default"/>
      </w:rPr>
    </w:lvl>
    <w:lvl w:ilvl="7" w:tplc="A2144788">
      <w:start w:val="1"/>
      <w:numFmt w:val="bullet"/>
      <w:lvlText w:val="o"/>
      <w:lvlJc w:val="left"/>
      <w:pPr>
        <w:ind w:left="5760" w:hanging="360"/>
      </w:pPr>
      <w:rPr>
        <w:rFonts w:ascii="Courier New" w:hAnsi="Courier New" w:hint="default"/>
      </w:rPr>
    </w:lvl>
    <w:lvl w:ilvl="8" w:tplc="829C10DC">
      <w:start w:val="1"/>
      <w:numFmt w:val="bullet"/>
      <w:lvlText w:val=""/>
      <w:lvlJc w:val="left"/>
      <w:pPr>
        <w:ind w:left="6480" w:hanging="360"/>
      </w:pPr>
      <w:rPr>
        <w:rFonts w:ascii="Wingdings" w:hAnsi="Wingdings" w:hint="default"/>
      </w:rPr>
    </w:lvl>
  </w:abstractNum>
  <w:abstractNum w:abstractNumId="1" w15:restartNumberingAfterBreak="0">
    <w:nsid w:val="171245A9"/>
    <w:multiLevelType w:val="hybridMultilevel"/>
    <w:tmpl w:val="357AE7E6"/>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3CB5A4A"/>
    <w:multiLevelType w:val="hybridMultilevel"/>
    <w:tmpl w:val="18AE287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E1F1868"/>
    <w:multiLevelType w:val="multilevel"/>
    <w:tmpl w:val="1A52288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DB75255"/>
    <w:multiLevelType w:val="hybridMultilevel"/>
    <w:tmpl w:val="B6009E54"/>
    <w:lvl w:ilvl="0" w:tplc="E1284704">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D342A"/>
    <w:multiLevelType w:val="hybridMultilevel"/>
    <w:tmpl w:val="EE6C4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6"/>
  </w:num>
  <w:num w:numId="5">
    <w:abstractNumId w:val="3"/>
  </w:num>
  <w:num w:numId="6">
    <w:abstractNumId w:val="10"/>
  </w:num>
  <w:num w:numId="7">
    <w:abstractNumId w:val="9"/>
  </w:num>
  <w:num w:numId="8">
    <w:abstractNumId w:val="7"/>
  </w:num>
  <w:num w:numId="9">
    <w:abstractNumId w:val="2"/>
  </w:num>
  <w:num w:numId="10">
    <w:abstractNumId w:val="8"/>
  </w:num>
  <w:num w:numId="11">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3BDB"/>
    <w:rsid w:val="00023F1C"/>
    <w:rsid w:val="00024AEF"/>
    <w:rsid w:val="0002674E"/>
    <w:rsid w:val="00026C65"/>
    <w:rsid w:val="00027755"/>
    <w:rsid w:val="00027864"/>
    <w:rsid w:val="0002789E"/>
    <w:rsid w:val="00030048"/>
    <w:rsid w:val="0003072D"/>
    <w:rsid w:val="000314CD"/>
    <w:rsid w:val="0003332B"/>
    <w:rsid w:val="00033544"/>
    <w:rsid w:val="0003479E"/>
    <w:rsid w:val="00034978"/>
    <w:rsid w:val="00035691"/>
    <w:rsid w:val="0003767C"/>
    <w:rsid w:val="00040F4F"/>
    <w:rsid w:val="0004132D"/>
    <w:rsid w:val="00041C9D"/>
    <w:rsid w:val="00041D60"/>
    <w:rsid w:val="00042686"/>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9FD"/>
    <w:rsid w:val="00065E94"/>
    <w:rsid w:val="000701AD"/>
    <w:rsid w:val="000702E4"/>
    <w:rsid w:val="000707CA"/>
    <w:rsid w:val="00070D21"/>
    <w:rsid w:val="000714DF"/>
    <w:rsid w:val="000717FB"/>
    <w:rsid w:val="000719BF"/>
    <w:rsid w:val="0007208A"/>
    <w:rsid w:val="0007213C"/>
    <w:rsid w:val="00072BBA"/>
    <w:rsid w:val="00072FF5"/>
    <w:rsid w:val="000730DC"/>
    <w:rsid w:val="00075965"/>
    <w:rsid w:val="00075FDA"/>
    <w:rsid w:val="00076386"/>
    <w:rsid w:val="00076D82"/>
    <w:rsid w:val="00080EB6"/>
    <w:rsid w:val="00081EC2"/>
    <w:rsid w:val="00082154"/>
    <w:rsid w:val="00083800"/>
    <w:rsid w:val="00083EF6"/>
    <w:rsid w:val="00084A65"/>
    <w:rsid w:val="0008559A"/>
    <w:rsid w:val="00085E56"/>
    <w:rsid w:val="000902C2"/>
    <w:rsid w:val="0009067E"/>
    <w:rsid w:val="00091233"/>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519"/>
    <w:rsid w:val="000C0748"/>
    <w:rsid w:val="000C1D59"/>
    <w:rsid w:val="000C2B09"/>
    <w:rsid w:val="000C30CF"/>
    <w:rsid w:val="000C501D"/>
    <w:rsid w:val="000C5CBA"/>
    <w:rsid w:val="000C74BA"/>
    <w:rsid w:val="000C7531"/>
    <w:rsid w:val="000C7BA7"/>
    <w:rsid w:val="000C7C3F"/>
    <w:rsid w:val="000D0BD6"/>
    <w:rsid w:val="000D0C61"/>
    <w:rsid w:val="000D1440"/>
    <w:rsid w:val="000D27AD"/>
    <w:rsid w:val="000D28CF"/>
    <w:rsid w:val="000D29D1"/>
    <w:rsid w:val="000D2B0A"/>
    <w:rsid w:val="000D3286"/>
    <w:rsid w:val="000D344D"/>
    <w:rsid w:val="000D40E7"/>
    <w:rsid w:val="000D584F"/>
    <w:rsid w:val="000D76BC"/>
    <w:rsid w:val="000D7750"/>
    <w:rsid w:val="000E059D"/>
    <w:rsid w:val="000E071E"/>
    <w:rsid w:val="000E0DEE"/>
    <w:rsid w:val="000E181D"/>
    <w:rsid w:val="000E27AA"/>
    <w:rsid w:val="000E337A"/>
    <w:rsid w:val="000E34FD"/>
    <w:rsid w:val="000E4350"/>
    <w:rsid w:val="000E4376"/>
    <w:rsid w:val="000E4408"/>
    <w:rsid w:val="000E53AB"/>
    <w:rsid w:val="000E5716"/>
    <w:rsid w:val="000E7941"/>
    <w:rsid w:val="000E7A79"/>
    <w:rsid w:val="000F15B2"/>
    <w:rsid w:val="000F19DE"/>
    <w:rsid w:val="000F2E1F"/>
    <w:rsid w:val="000F37B0"/>
    <w:rsid w:val="000F4595"/>
    <w:rsid w:val="000F4B05"/>
    <w:rsid w:val="000F4CB2"/>
    <w:rsid w:val="000F4E44"/>
    <w:rsid w:val="000F4E90"/>
    <w:rsid w:val="000F5319"/>
    <w:rsid w:val="000F568D"/>
    <w:rsid w:val="000F68D0"/>
    <w:rsid w:val="000F6B15"/>
    <w:rsid w:val="000F73FD"/>
    <w:rsid w:val="0010170B"/>
    <w:rsid w:val="00101C4F"/>
    <w:rsid w:val="00102C9F"/>
    <w:rsid w:val="00103565"/>
    <w:rsid w:val="00106279"/>
    <w:rsid w:val="001068D2"/>
    <w:rsid w:val="00106932"/>
    <w:rsid w:val="001069F2"/>
    <w:rsid w:val="001103BD"/>
    <w:rsid w:val="001107F0"/>
    <w:rsid w:val="00111208"/>
    <w:rsid w:val="001115E4"/>
    <w:rsid w:val="00111808"/>
    <w:rsid w:val="001121A9"/>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4C87"/>
    <w:rsid w:val="001467B1"/>
    <w:rsid w:val="00150175"/>
    <w:rsid w:val="001502C8"/>
    <w:rsid w:val="001503CB"/>
    <w:rsid w:val="001509A3"/>
    <w:rsid w:val="00151011"/>
    <w:rsid w:val="00151224"/>
    <w:rsid w:val="0015130F"/>
    <w:rsid w:val="001532BA"/>
    <w:rsid w:val="00153FED"/>
    <w:rsid w:val="00155953"/>
    <w:rsid w:val="00155BFD"/>
    <w:rsid w:val="00156ABA"/>
    <w:rsid w:val="00157390"/>
    <w:rsid w:val="001602A3"/>
    <w:rsid w:val="00160998"/>
    <w:rsid w:val="00160CD6"/>
    <w:rsid w:val="00160F5F"/>
    <w:rsid w:val="00162308"/>
    <w:rsid w:val="0016316A"/>
    <w:rsid w:val="001637C9"/>
    <w:rsid w:val="0016381F"/>
    <w:rsid w:val="00163D1D"/>
    <w:rsid w:val="00164171"/>
    <w:rsid w:val="00164E58"/>
    <w:rsid w:val="00165033"/>
    <w:rsid w:val="001665EB"/>
    <w:rsid w:val="001670EA"/>
    <w:rsid w:val="001674A0"/>
    <w:rsid w:val="001707EC"/>
    <w:rsid w:val="00170A50"/>
    <w:rsid w:val="00174FFD"/>
    <w:rsid w:val="001759CA"/>
    <w:rsid w:val="0017726A"/>
    <w:rsid w:val="00177D89"/>
    <w:rsid w:val="00177DD3"/>
    <w:rsid w:val="00180278"/>
    <w:rsid w:val="001807F2"/>
    <w:rsid w:val="0018161B"/>
    <w:rsid w:val="001818A7"/>
    <w:rsid w:val="00182725"/>
    <w:rsid w:val="001829C8"/>
    <w:rsid w:val="00185152"/>
    <w:rsid w:val="00185BBC"/>
    <w:rsid w:val="00186904"/>
    <w:rsid w:val="00186B0A"/>
    <w:rsid w:val="001905BD"/>
    <w:rsid w:val="00192FE6"/>
    <w:rsid w:val="0019360B"/>
    <w:rsid w:val="00193986"/>
    <w:rsid w:val="00193B08"/>
    <w:rsid w:val="00194570"/>
    <w:rsid w:val="00196BF4"/>
    <w:rsid w:val="001972DA"/>
    <w:rsid w:val="001976AA"/>
    <w:rsid w:val="001A02F6"/>
    <w:rsid w:val="001A0606"/>
    <w:rsid w:val="001A15C6"/>
    <w:rsid w:val="001A16B5"/>
    <w:rsid w:val="001A5510"/>
    <w:rsid w:val="001A5C7B"/>
    <w:rsid w:val="001A5E19"/>
    <w:rsid w:val="001A63D8"/>
    <w:rsid w:val="001A70A7"/>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4E24"/>
    <w:rsid w:val="001D50C2"/>
    <w:rsid w:val="001D5937"/>
    <w:rsid w:val="001D753C"/>
    <w:rsid w:val="001D7CA4"/>
    <w:rsid w:val="001D7DC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62"/>
    <w:rsid w:val="001F6AFD"/>
    <w:rsid w:val="001F738D"/>
    <w:rsid w:val="001F7599"/>
    <w:rsid w:val="00204A2A"/>
    <w:rsid w:val="00204B22"/>
    <w:rsid w:val="00204B3A"/>
    <w:rsid w:val="0020535A"/>
    <w:rsid w:val="002055CB"/>
    <w:rsid w:val="002059EF"/>
    <w:rsid w:val="00205BDB"/>
    <w:rsid w:val="00206955"/>
    <w:rsid w:val="00206A79"/>
    <w:rsid w:val="0020A800"/>
    <w:rsid w:val="00210309"/>
    <w:rsid w:val="00211519"/>
    <w:rsid w:val="0021224B"/>
    <w:rsid w:val="00212950"/>
    <w:rsid w:val="00212FB8"/>
    <w:rsid w:val="00213709"/>
    <w:rsid w:val="002149AF"/>
    <w:rsid w:val="00214A86"/>
    <w:rsid w:val="00215AAA"/>
    <w:rsid w:val="0021683C"/>
    <w:rsid w:val="00216F5F"/>
    <w:rsid w:val="002174C9"/>
    <w:rsid w:val="00220615"/>
    <w:rsid w:val="00221985"/>
    <w:rsid w:val="00221EC5"/>
    <w:rsid w:val="00222A7A"/>
    <w:rsid w:val="00224A2C"/>
    <w:rsid w:val="00225217"/>
    <w:rsid w:val="002256D9"/>
    <w:rsid w:val="00226577"/>
    <w:rsid w:val="0022687C"/>
    <w:rsid w:val="00227445"/>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1E72"/>
    <w:rsid w:val="00242E22"/>
    <w:rsid w:val="0024336B"/>
    <w:rsid w:val="00244194"/>
    <w:rsid w:val="0024424F"/>
    <w:rsid w:val="00244D28"/>
    <w:rsid w:val="00245689"/>
    <w:rsid w:val="00245720"/>
    <w:rsid w:val="00245A6F"/>
    <w:rsid w:val="00245D24"/>
    <w:rsid w:val="00245FD5"/>
    <w:rsid w:val="002477DF"/>
    <w:rsid w:val="00251AD6"/>
    <w:rsid w:val="00252C17"/>
    <w:rsid w:val="0025307F"/>
    <w:rsid w:val="002551BD"/>
    <w:rsid w:val="002568D0"/>
    <w:rsid w:val="0026095C"/>
    <w:rsid w:val="00260AEE"/>
    <w:rsid w:val="002621A6"/>
    <w:rsid w:val="00262661"/>
    <w:rsid w:val="00262712"/>
    <w:rsid w:val="00262D9D"/>
    <w:rsid w:val="002632DF"/>
    <w:rsid w:val="00263946"/>
    <w:rsid w:val="002640BA"/>
    <w:rsid w:val="00264B7D"/>
    <w:rsid w:val="00264CF2"/>
    <w:rsid w:val="00264E3E"/>
    <w:rsid w:val="00265B6B"/>
    <w:rsid w:val="002667A8"/>
    <w:rsid w:val="00267587"/>
    <w:rsid w:val="002675C8"/>
    <w:rsid w:val="00267682"/>
    <w:rsid w:val="00267760"/>
    <w:rsid w:val="00270B1A"/>
    <w:rsid w:val="00271589"/>
    <w:rsid w:val="002729F1"/>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1F2B"/>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1DF1"/>
    <w:rsid w:val="002B27FA"/>
    <w:rsid w:val="002B2813"/>
    <w:rsid w:val="002B2D29"/>
    <w:rsid w:val="002B3B31"/>
    <w:rsid w:val="002B3BBD"/>
    <w:rsid w:val="002B4FA7"/>
    <w:rsid w:val="002C00AC"/>
    <w:rsid w:val="002C0C4B"/>
    <w:rsid w:val="002C1EEA"/>
    <w:rsid w:val="002C47AD"/>
    <w:rsid w:val="002C5510"/>
    <w:rsid w:val="002C6034"/>
    <w:rsid w:val="002C635B"/>
    <w:rsid w:val="002C7276"/>
    <w:rsid w:val="002C770F"/>
    <w:rsid w:val="002C7CFF"/>
    <w:rsid w:val="002D0BC6"/>
    <w:rsid w:val="002D12DB"/>
    <w:rsid w:val="002D17C5"/>
    <w:rsid w:val="002D277F"/>
    <w:rsid w:val="002D365F"/>
    <w:rsid w:val="002D4CA2"/>
    <w:rsid w:val="002D51DF"/>
    <w:rsid w:val="002D6892"/>
    <w:rsid w:val="002D68C2"/>
    <w:rsid w:val="002D7C86"/>
    <w:rsid w:val="002E0692"/>
    <w:rsid w:val="002E1D74"/>
    <w:rsid w:val="002E2943"/>
    <w:rsid w:val="002E2CF1"/>
    <w:rsid w:val="002E3259"/>
    <w:rsid w:val="002E34AF"/>
    <w:rsid w:val="002E4AAC"/>
    <w:rsid w:val="002E53DE"/>
    <w:rsid w:val="002E563B"/>
    <w:rsid w:val="002E5746"/>
    <w:rsid w:val="002E62D2"/>
    <w:rsid w:val="002E734F"/>
    <w:rsid w:val="002E74AF"/>
    <w:rsid w:val="002E758C"/>
    <w:rsid w:val="002F1038"/>
    <w:rsid w:val="002F22FF"/>
    <w:rsid w:val="002F2D8F"/>
    <w:rsid w:val="002F5BE4"/>
    <w:rsid w:val="002F613F"/>
    <w:rsid w:val="002F695B"/>
    <w:rsid w:val="002F72DA"/>
    <w:rsid w:val="002F76B1"/>
    <w:rsid w:val="002F7D66"/>
    <w:rsid w:val="002F7DBE"/>
    <w:rsid w:val="002FD911"/>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27C"/>
    <w:rsid w:val="003224AA"/>
    <w:rsid w:val="003224E7"/>
    <w:rsid w:val="00324119"/>
    <w:rsid w:val="00325D7A"/>
    <w:rsid w:val="00326145"/>
    <w:rsid w:val="00327163"/>
    <w:rsid w:val="00327305"/>
    <w:rsid w:val="00327531"/>
    <w:rsid w:val="00330187"/>
    <w:rsid w:val="00331C77"/>
    <w:rsid w:val="00331DB6"/>
    <w:rsid w:val="00331F96"/>
    <w:rsid w:val="00332B55"/>
    <w:rsid w:val="00332CE9"/>
    <w:rsid w:val="003336B9"/>
    <w:rsid w:val="00334095"/>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57D01"/>
    <w:rsid w:val="0036070A"/>
    <w:rsid w:val="00361412"/>
    <w:rsid w:val="003615CA"/>
    <w:rsid w:val="00363311"/>
    <w:rsid w:val="00363B2C"/>
    <w:rsid w:val="003642A6"/>
    <w:rsid w:val="00364763"/>
    <w:rsid w:val="00365C3D"/>
    <w:rsid w:val="00366C1B"/>
    <w:rsid w:val="00367337"/>
    <w:rsid w:val="00367367"/>
    <w:rsid w:val="003676D1"/>
    <w:rsid w:val="00367FD8"/>
    <w:rsid w:val="0037004E"/>
    <w:rsid w:val="00370B63"/>
    <w:rsid w:val="00370FCC"/>
    <w:rsid w:val="003711AF"/>
    <w:rsid w:val="003735C6"/>
    <w:rsid w:val="00374309"/>
    <w:rsid w:val="0037430C"/>
    <w:rsid w:val="00374848"/>
    <w:rsid w:val="003757A1"/>
    <w:rsid w:val="00375D09"/>
    <w:rsid w:val="003762DC"/>
    <w:rsid w:val="0037630F"/>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19D0"/>
    <w:rsid w:val="00392491"/>
    <w:rsid w:val="003935B0"/>
    <w:rsid w:val="00393E44"/>
    <w:rsid w:val="00394301"/>
    <w:rsid w:val="0039747B"/>
    <w:rsid w:val="00397AB6"/>
    <w:rsid w:val="00397ACA"/>
    <w:rsid w:val="003A10C3"/>
    <w:rsid w:val="003A190E"/>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752"/>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2CC6"/>
    <w:rsid w:val="003F3FCC"/>
    <w:rsid w:val="003F5547"/>
    <w:rsid w:val="003F5C40"/>
    <w:rsid w:val="003F6E12"/>
    <w:rsid w:val="003F6F8B"/>
    <w:rsid w:val="003F75ED"/>
    <w:rsid w:val="004002B7"/>
    <w:rsid w:val="0040067D"/>
    <w:rsid w:val="00400F31"/>
    <w:rsid w:val="004023BA"/>
    <w:rsid w:val="0040473B"/>
    <w:rsid w:val="00406B4D"/>
    <w:rsid w:val="0041443C"/>
    <w:rsid w:val="004144C8"/>
    <w:rsid w:val="0041488F"/>
    <w:rsid w:val="004154F7"/>
    <w:rsid w:val="00416D44"/>
    <w:rsid w:val="004176FF"/>
    <w:rsid w:val="00417A1E"/>
    <w:rsid w:val="00417C69"/>
    <w:rsid w:val="00421A27"/>
    <w:rsid w:val="00421D0A"/>
    <w:rsid w:val="004226C3"/>
    <w:rsid w:val="004241C5"/>
    <w:rsid w:val="00424FA7"/>
    <w:rsid w:val="00425D2C"/>
    <w:rsid w:val="00426A87"/>
    <w:rsid w:val="00427007"/>
    <w:rsid w:val="004309D8"/>
    <w:rsid w:val="004313D1"/>
    <w:rsid w:val="00432110"/>
    <w:rsid w:val="004328EE"/>
    <w:rsid w:val="00432CB5"/>
    <w:rsid w:val="00433EBE"/>
    <w:rsid w:val="00434406"/>
    <w:rsid w:val="00440FED"/>
    <w:rsid w:val="00441B92"/>
    <w:rsid w:val="00443A9F"/>
    <w:rsid w:val="0044474B"/>
    <w:rsid w:val="00445FF7"/>
    <w:rsid w:val="004508A8"/>
    <w:rsid w:val="00450D0C"/>
    <w:rsid w:val="00452CA7"/>
    <w:rsid w:val="00452DF8"/>
    <w:rsid w:val="00453341"/>
    <w:rsid w:val="004540E6"/>
    <w:rsid w:val="004545C6"/>
    <w:rsid w:val="00454DCA"/>
    <w:rsid w:val="00454E26"/>
    <w:rsid w:val="00456544"/>
    <w:rsid w:val="00456649"/>
    <w:rsid w:val="004567B7"/>
    <w:rsid w:val="00456856"/>
    <w:rsid w:val="004571EF"/>
    <w:rsid w:val="0046047A"/>
    <w:rsid w:val="00461210"/>
    <w:rsid w:val="00461700"/>
    <w:rsid w:val="00461AAC"/>
    <w:rsid w:val="00461EB5"/>
    <w:rsid w:val="00462490"/>
    <w:rsid w:val="00462AC9"/>
    <w:rsid w:val="00463DC3"/>
    <w:rsid w:val="00465299"/>
    <w:rsid w:val="00466A0F"/>
    <w:rsid w:val="0046795B"/>
    <w:rsid w:val="004708C0"/>
    <w:rsid w:val="0047115F"/>
    <w:rsid w:val="004715CB"/>
    <w:rsid w:val="00471863"/>
    <w:rsid w:val="00472E11"/>
    <w:rsid w:val="00473777"/>
    <w:rsid w:val="00473A14"/>
    <w:rsid w:val="004745A9"/>
    <w:rsid w:val="00474617"/>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6635"/>
    <w:rsid w:val="004874E4"/>
    <w:rsid w:val="0049070D"/>
    <w:rsid w:val="00490A39"/>
    <w:rsid w:val="00490E82"/>
    <w:rsid w:val="00491BE4"/>
    <w:rsid w:val="00491DB2"/>
    <w:rsid w:val="00491E0E"/>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46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4D8E"/>
    <w:rsid w:val="004C6DA5"/>
    <w:rsid w:val="004C795A"/>
    <w:rsid w:val="004C7F93"/>
    <w:rsid w:val="004D07BA"/>
    <w:rsid w:val="004D2629"/>
    <w:rsid w:val="004D26B8"/>
    <w:rsid w:val="004D2C2C"/>
    <w:rsid w:val="004D38C2"/>
    <w:rsid w:val="004D41DC"/>
    <w:rsid w:val="004D4654"/>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777"/>
    <w:rsid w:val="004F6D99"/>
    <w:rsid w:val="00500572"/>
    <w:rsid w:val="00500701"/>
    <w:rsid w:val="00501304"/>
    <w:rsid w:val="00501425"/>
    <w:rsid w:val="0050318B"/>
    <w:rsid w:val="00503CF2"/>
    <w:rsid w:val="00503E1C"/>
    <w:rsid w:val="00504311"/>
    <w:rsid w:val="0050485C"/>
    <w:rsid w:val="00504AC6"/>
    <w:rsid w:val="00504D75"/>
    <w:rsid w:val="00504DAB"/>
    <w:rsid w:val="00505190"/>
    <w:rsid w:val="00505D51"/>
    <w:rsid w:val="00506C99"/>
    <w:rsid w:val="0050739F"/>
    <w:rsid w:val="00510ABC"/>
    <w:rsid w:val="00511079"/>
    <w:rsid w:val="00511411"/>
    <w:rsid w:val="00511CDF"/>
    <w:rsid w:val="00512829"/>
    <w:rsid w:val="00513839"/>
    <w:rsid w:val="00513AB8"/>
    <w:rsid w:val="00513DEF"/>
    <w:rsid w:val="0051423C"/>
    <w:rsid w:val="005148D4"/>
    <w:rsid w:val="00514C91"/>
    <w:rsid w:val="005153CE"/>
    <w:rsid w:val="00516241"/>
    <w:rsid w:val="00516FD9"/>
    <w:rsid w:val="0051701F"/>
    <w:rsid w:val="0051791D"/>
    <w:rsid w:val="00520D6D"/>
    <w:rsid w:val="005212FD"/>
    <w:rsid w:val="00521425"/>
    <w:rsid w:val="00523B2C"/>
    <w:rsid w:val="00523E75"/>
    <w:rsid w:val="005243E0"/>
    <w:rsid w:val="005256F3"/>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035"/>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0A1F"/>
    <w:rsid w:val="00580CFC"/>
    <w:rsid w:val="00581470"/>
    <w:rsid w:val="00581B62"/>
    <w:rsid w:val="00581BAD"/>
    <w:rsid w:val="00582087"/>
    <w:rsid w:val="00582F21"/>
    <w:rsid w:val="005831DD"/>
    <w:rsid w:val="00584320"/>
    <w:rsid w:val="00585484"/>
    <w:rsid w:val="00585557"/>
    <w:rsid w:val="00587229"/>
    <w:rsid w:val="00587503"/>
    <w:rsid w:val="00587F7F"/>
    <w:rsid w:val="00590E8D"/>
    <w:rsid w:val="00591511"/>
    <w:rsid w:val="00591E50"/>
    <w:rsid w:val="00592C28"/>
    <w:rsid w:val="00592CDA"/>
    <w:rsid w:val="0059331A"/>
    <w:rsid w:val="00593A72"/>
    <w:rsid w:val="00595A8C"/>
    <w:rsid w:val="00595C2C"/>
    <w:rsid w:val="00596180"/>
    <w:rsid w:val="00596BBA"/>
    <w:rsid w:val="00597386"/>
    <w:rsid w:val="005975C4"/>
    <w:rsid w:val="00597ED8"/>
    <w:rsid w:val="005A17AE"/>
    <w:rsid w:val="005A2B20"/>
    <w:rsid w:val="005A34D5"/>
    <w:rsid w:val="005A3943"/>
    <w:rsid w:val="005A4904"/>
    <w:rsid w:val="005A515A"/>
    <w:rsid w:val="005A704D"/>
    <w:rsid w:val="005B355B"/>
    <w:rsid w:val="005B3C6D"/>
    <w:rsid w:val="005B4045"/>
    <w:rsid w:val="005B42A1"/>
    <w:rsid w:val="005B5D98"/>
    <w:rsid w:val="005B609E"/>
    <w:rsid w:val="005B6DF6"/>
    <w:rsid w:val="005B7B7D"/>
    <w:rsid w:val="005C1948"/>
    <w:rsid w:val="005C22F9"/>
    <w:rsid w:val="005C263C"/>
    <w:rsid w:val="005C2679"/>
    <w:rsid w:val="005C298C"/>
    <w:rsid w:val="005C5870"/>
    <w:rsid w:val="005C77C4"/>
    <w:rsid w:val="005D059A"/>
    <w:rsid w:val="005D07C5"/>
    <w:rsid w:val="005D21B7"/>
    <w:rsid w:val="005D2DAD"/>
    <w:rsid w:val="005D3F1A"/>
    <w:rsid w:val="005D4302"/>
    <w:rsid w:val="005D5A20"/>
    <w:rsid w:val="005D786C"/>
    <w:rsid w:val="005E00E5"/>
    <w:rsid w:val="005E0148"/>
    <w:rsid w:val="005E049F"/>
    <w:rsid w:val="005E0BB6"/>
    <w:rsid w:val="005E2D80"/>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59A"/>
    <w:rsid w:val="005F7985"/>
    <w:rsid w:val="00600CEB"/>
    <w:rsid w:val="00602298"/>
    <w:rsid w:val="00602A78"/>
    <w:rsid w:val="00602A84"/>
    <w:rsid w:val="00602AA1"/>
    <w:rsid w:val="00603123"/>
    <w:rsid w:val="0060321D"/>
    <w:rsid w:val="006036F4"/>
    <w:rsid w:val="0060412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576D"/>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374D3"/>
    <w:rsid w:val="00637C12"/>
    <w:rsid w:val="00641283"/>
    <w:rsid w:val="006413CF"/>
    <w:rsid w:val="00641413"/>
    <w:rsid w:val="00641465"/>
    <w:rsid w:val="0064165D"/>
    <w:rsid w:val="00642E8C"/>
    <w:rsid w:val="006433BD"/>
    <w:rsid w:val="00643562"/>
    <w:rsid w:val="00643784"/>
    <w:rsid w:val="00643C73"/>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CA6"/>
    <w:rsid w:val="00674E6A"/>
    <w:rsid w:val="00675CF4"/>
    <w:rsid w:val="00676A64"/>
    <w:rsid w:val="00677925"/>
    <w:rsid w:val="006779BF"/>
    <w:rsid w:val="00680F46"/>
    <w:rsid w:val="00681FDC"/>
    <w:rsid w:val="00682B53"/>
    <w:rsid w:val="00682F27"/>
    <w:rsid w:val="00684B92"/>
    <w:rsid w:val="006859DB"/>
    <w:rsid w:val="0068678D"/>
    <w:rsid w:val="00687488"/>
    <w:rsid w:val="006904ED"/>
    <w:rsid w:val="00690E2E"/>
    <w:rsid w:val="006915D7"/>
    <w:rsid w:val="00692814"/>
    <w:rsid w:val="006932E7"/>
    <w:rsid w:val="00693347"/>
    <w:rsid w:val="0069334C"/>
    <w:rsid w:val="00696D63"/>
    <w:rsid w:val="006A032F"/>
    <w:rsid w:val="006A0763"/>
    <w:rsid w:val="006A0DD3"/>
    <w:rsid w:val="006A146E"/>
    <w:rsid w:val="006A1BEB"/>
    <w:rsid w:val="006A3022"/>
    <w:rsid w:val="006A41AE"/>
    <w:rsid w:val="006A4856"/>
    <w:rsid w:val="006A5474"/>
    <w:rsid w:val="006A564B"/>
    <w:rsid w:val="006B05B5"/>
    <w:rsid w:val="006B1545"/>
    <w:rsid w:val="006B1B2A"/>
    <w:rsid w:val="006B23B9"/>
    <w:rsid w:val="006B2DA7"/>
    <w:rsid w:val="006B2F4D"/>
    <w:rsid w:val="006B306B"/>
    <w:rsid w:val="006B3682"/>
    <w:rsid w:val="006B3974"/>
    <w:rsid w:val="006B48CB"/>
    <w:rsid w:val="006B4B3E"/>
    <w:rsid w:val="006B564D"/>
    <w:rsid w:val="006C1445"/>
    <w:rsid w:val="006C3AB0"/>
    <w:rsid w:val="006C4FC1"/>
    <w:rsid w:val="006C51A5"/>
    <w:rsid w:val="006C529D"/>
    <w:rsid w:val="006C52F5"/>
    <w:rsid w:val="006C53D0"/>
    <w:rsid w:val="006C6798"/>
    <w:rsid w:val="006C6DF7"/>
    <w:rsid w:val="006D0C12"/>
    <w:rsid w:val="006D0E6B"/>
    <w:rsid w:val="006D2146"/>
    <w:rsid w:val="006D2DC9"/>
    <w:rsid w:val="006D632E"/>
    <w:rsid w:val="006E094A"/>
    <w:rsid w:val="006E12B1"/>
    <w:rsid w:val="006E13D1"/>
    <w:rsid w:val="006E2105"/>
    <w:rsid w:val="006E34DD"/>
    <w:rsid w:val="006E4254"/>
    <w:rsid w:val="006E4D0C"/>
    <w:rsid w:val="006E4D1B"/>
    <w:rsid w:val="006E5B78"/>
    <w:rsid w:val="006E67BA"/>
    <w:rsid w:val="006E699D"/>
    <w:rsid w:val="006E6BA3"/>
    <w:rsid w:val="006F1116"/>
    <w:rsid w:val="006F2654"/>
    <w:rsid w:val="006F3196"/>
    <w:rsid w:val="006F3C54"/>
    <w:rsid w:val="006F418C"/>
    <w:rsid w:val="006F4F39"/>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856"/>
    <w:rsid w:val="00703989"/>
    <w:rsid w:val="007042E9"/>
    <w:rsid w:val="0070444E"/>
    <w:rsid w:val="00704495"/>
    <w:rsid w:val="007063F8"/>
    <w:rsid w:val="007108D3"/>
    <w:rsid w:val="0071118B"/>
    <w:rsid w:val="00711C66"/>
    <w:rsid w:val="00711E13"/>
    <w:rsid w:val="00712799"/>
    <w:rsid w:val="00712EDA"/>
    <w:rsid w:val="007136D0"/>
    <w:rsid w:val="00714DFA"/>
    <w:rsid w:val="007155A9"/>
    <w:rsid w:val="007158E1"/>
    <w:rsid w:val="00715B77"/>
    <w:rsid w:val="00716716"/>
    <w:rsid w:val="00716AA6"/>
    <w:rsid w:val="0071705B"/>
    <w:rsid w:val="00720505"/>
    <w:rsid w:val="007224D0"/>
    <w:rsid w:val="007236A3"/>
    <w:rsid w:val="007239B6"/>
    <w:rsid w:val="0072490A"/>
    <w:rsid w:val="00724B64"/>
    <w:rsid w:val="0072517D"/>
    <w:rsid w:val="00726878"/>
    <w:rsid w:val="0073124A"/>
    <w:rsid w:val="00731B79"/>
    <w:rsid w:val="007320A2"/>
    <w:rsid w:val="007327CE"/>
    <w:rsid w:val="00733385"/>
    <w:rsid w:val="00733893"/>
    <w:rsid w:val="00734A05"/>
    <w:rsid w:val="00735B14"/>
    <w:rsid w:val="00735C6F"/>
    <w:rsid w:val="007369C4"/>
    <w:rsid w:val="00737A31"/>
    <w:rsid w:val="00742A6A"/>
    <w:rsid w:val="00742B44"/>
    <w:rsid w:val="007449E1"/>
    <w:rsid w:val="0074656E"/>
    <w:rsid w:val="007472D5"/>
    <w:rsid w:val="00750BAC"/>
    <w:rsid w:val="00752B03"/>
    <w:rsid w:val="00753454"/>
    <w:rsid w:val="00753BB5"/>
    <w:rsid w:val="007544F1"/>
    <w:rsid w:val="00755E4A"/>
    <w:rsid w:val="00756832"/>
    <w:rsid w:val="00757F0B"/>
    <w:rsid w:val="007626D0"/>
    <w:rsid w:val="007651CA"/>
    <w:rsid w:val="00767519"/>
    <w:rsid w:val="007701CC"/>
    <w:rsid w:val="007704E1"/>
    <w:rsid w:val="00770E5C"/>
    <w:rsid w:val="00772569"/>
    <w:rsid w:val="00772E8C"/>
    <w:rsid w:val="00772FDB"/>
    <w:rsid w:val="0077316B"/>
    <w:rsid w:val="007736D3"/>
    <w:rsid w:val="0077500F"/>
    <w:rsid w:val="0077548E"/>
    <w:rsid w:val="007759F3"/>
    <w:rsid w:val="00777315"/>
    <w:rsid w:val="007802E4"/>
    <w:rsid w:val="00780919"/>
    <w:rsid w:val="00781589"/>
    <w:rsid w:val="007820D0"/>
    <w:rsid w:val="007824D0"/>
    <w:rsid w:val="007826C8"/>
    <w:rsid w:val="00783657"/>
    <w:rsid w:val="007837ED"/>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AA9"/>
    <w:rsid w:val="00797E22"/>
    <w:rsid w:val="007A138F"/>
    <w:rsid w:val="007A1640"/>
    <w:rsid w:val="007A1AE4"/>
    <w:rsid w:val="007A39DF"/>
    <w:rsid w:val="007A3B29"/>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1FC5"/>
    <w:rsid w:val="00842E0C"/>
    <w:rsid w:val="00843A7A"/>
    <w:rsid w:val="008447F5"/>
    <w:rsid w:val="00846292"/>
    <w:rsid w:val="0084714C"/>
    <w:rsid w:val="008506E1"/>
    <w:rsid w:val="00850D96"/>
    <w:rsid w:val="008515EE"/>
    <w:rsid w:val="00851A8E"/>
    <w:rsid w:val="00851EC7"/>
    <w:rsid w:val="008528D3"/>
    <w:rsid w:val="00852B23"/>
    <w:rsid w:val="00854553"/>
    <w:rsid w:val="00855B86"/>
    <w:rsid w:val="00856192"/>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25E9"/>
    <w:rsid w:val="00892A97"/>
    <w:rsid w:val="00893DCF"/>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1A56"/>
    <w:rsid w:val="008B2257"/>
    <w:rsid w:val="008B2436"/>
    <w:rsid w:val="008B3B51"/>
    <w:rsid w:val="008B4057"/>
    <w:rsid w:val="008B4145"/>
    <w:rsid w:val="008B497C"/>
    <w:rsid w:val="008B5071"/>
    <w:rsid w:val="008B5290"/>
    <w:rsid w:val="008B678B"/>
    <w:rsid w:val="008B6A40"/>
    <w:rsid w:val="008B72EC"/>
    <w:rsid w:val="008C2CFD"/>
    <w:rsid w:val="008C3FDC"/>
    <w:rsid w:val="008C47AD"/>
    <w:rsid w:val="008C5CAE"/>
    <w:rsid w:val="008C603A"/>
    <w:rsid w:val="008C71C8"/>
    <w:rsid w:val="008D167D"/>
    <w:rsid w:val="008D2D5A"/>
    <w:rsid w:val="008D3116"/>
    <w:rsid w:val="008D492A"/>
    <w:rsid w:val="008D4B58"/>
    <w:rsid w:val="008D4B7F"/>
    <w:rsid w:val="008D4B8A"/>
    <w:rsid w:val="008D6541"/>
    <w:rsid w:val="008D7D7B"/>
    <w:rsid w:val="008E0F52"/>
    <w:rsid w:val="008E216C"/>
    <w:rsid w:val="008E2316"/>
    <w:rsid w:val="008E3063"/>
    <w:rsid w:val="008E3281"/>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75C"/>
    <w:rsid w:val="00916EC2"/>
    <w:rsid w:val="009213BD"/>
    <w:rsid w:val="009230A6"/>
    <w:rsid w:val="00924627"/>
    <w:rsid w:val="009250A8"/>
    <w:rsid w:val="0092566D"/>
    <w:rsid w:val="00925BE6"/>
    <w:rsid w:val="00926697"/>
    <w:rsid w:val="00926F61"/>
    <w:rsid w:val="00926FA9"/>
    <w:rsid w:val="0093123D"/>
    <w:rsid w:val="00933040"/>
    <w:rsid w:val="009330E9"/>
    <w:rsid w:val="00934D97"/>
    <w:rsid w:val="00935D15"/>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6D1"/>
    <w:rsid w:val="0095481C"/>
    <w:rsid w:val="0095526F"/>
    <w:rsid w:val="0095569F"/>
    <w:rsid w:val="009567E6"/>
    <w:rsid w:val="00957076"/>
    <w:rsid w:val="00957132"/>
    <w:rsid w:val="009576FD"/>
    <w:rsid w:val="009578EB"/>
    <w:rsid w:val="009578FF"/>
    <w:rsid w:val="00960446"/>
    <w:rsid w:val="009610ED"/>
    <w:rsid w:val="00961EE9"/>
    <w:rsid w:val="009633BB"/>
    <w:rsid w:val="00963A36"/>
    <w:rsid w:val="009643DA"/>
    <w:rsid w:val="0096485F"/>
    <w:rsid w:val="00965970"/>
    <w:rsid w:val="00965C40"/>
    <w:rsid w:val="00967354"/>
    <w:rsid w:val="00967F99"/>
    <w:rsid w:val="00971592"/>
    <w:rsid w:val="00971617"/>
    <w:rsid w:val="00971DDF"/>
    <w:rsid w:val="0097225C"/>
    <w:rsid w:val="009731D6"/>
    <w:rsid w:val="00973FC6"/>
    <w:rsid w:val="00974746"/>
    <w:rsid w:val="00974CB1"/>
    <w:rsid w:val="00975119"/>
    <w:rsid w:val="009763ED"/>
    <w:rsid w:val="00976F04"/>
    <w:rsid w:val="009777F4"/>
    <w:rsid w:val="00977AD8"/>
    <w:rsid w:val="00980A10"/>
    <w:rsid w:val="00981130"/>
    <w:rsid w:val="0098289D"/>
    <w:rsid w:val="00983109"/>
    <w:rsid w:val="009835E0"/>
    <w:rsid w:val="00983D46"/>
    <w:rsid w:val="00983DCA"/>
    <w:rsid w:val="00985EF7"/>
    <w:rsid w:val="00986093"/>
    <w:rsid w:val="00986146"/>
    <w:rsid w:val="00986CF9"/>
    <w:rsid w:val="00987416"/>
    <w:rsid w:val="00987FDC"/>
    <w:rsid w:val="00990C0E"/>
    <w:rsid w:val="00990D75"/>
    <w:rsid w:val="00991093"/>
    <w:rsid w:val="0099163B"/>
    <w:rsid w:val="00991C36"/>
    <w:rsid w:val="00992343"/>
    <w:rsid w:val="009938B1"/>
    <w:rsid w:val="00996258"/>
    <w:rsid w:val="00996306"/>
    <w:rsid w:val="00996744"/>
    <w:rsid w:val="00997C35"/>
    <w:rsid w:val="00997CF4"/>
    <w:rsid w:val="009A1169"/>
    <w:rsid w:val="009A164C"/>
    <w:rsid w:val="009A1AAC"/>
    <w:rsid w:val="009A2BB6"/>
    <w:rsid w:val="009A2CB8"/>
    <w:rsid w:val="009A3789"/>
    <w:rsid w:val="009A45A2"/>
    <w:rsid w:val="009A68EC"/>
    <w:rsid w:val="009A690E"/>
    <w:rsid w:val="009A6919"/>
    <w:rsid w:val="009A6AC7"/>
    <w:rsid w:val="009B0408"/>
    <w:rsid w:val="009B0843"/>
    <w:rsid w:val="009B0DEE"/>
    <w:rsid w:val="009B1335"/>
    <w:rsid w:val="009B176D"/>
    <w:rsid w:val="009B1E47"/>
    <w:rsid w:val="009B2CED"/>
    <w:rsid w:val="009B3054"/>
    <w:rsid w:val="009B335D"/>
    <w:rsid w:val="009B3485"/>
    <w:rsid w:val="009B3B09"/>
    <w:rsid w:val="009B3C90"/>
    <w:rsid w:val="009B4919"/>
    <w:rsid w:val="009B76E3"/>
    <w:rsid w:val="009B7A72"/>
    <w:rsid w:val="009B7BB8"/>
    <w:rsid w:val="009C014C"/>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45D"/>
    <w:rsid w:val="009D3578"/>
    <w:rsid w:val="009D3A5F"/>
    <w:rsid w:val="009D4F88"/>
    <w:rsid w:val="009D5193"/>
    <w:rsid w:val="009D5C32"/>
    <w:rsid w:val="009D5C56"/>
    <w:rsid w:val="009D62C1"/>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263"/>
    <w:rsid w:val="00A04D7E"/>
    <w:rsid w:val="00A04F16"/>
    <w:rsid w:val="00A051D9"/>
    <w:rsid w:val="00A05DF3"/>
    <w:rsid w:val="00A07E08"/>
    <w:rsid w:val="00A10D79"/>
    <w:rsid w:val="00A11535"/>
    <w:rsid w:val="00A11E56"/>
    <w:rsid w:val="00A12798"/>
    <w:rsid w:val="00A13A09"/>
    <w:rsid w:val="00A14A42"/>
    <w:rsid w:val="00A14D68"/>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27A03"/>
    <w:rsid w:val="00A3017C"/>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3322"/>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1E2"/>
    <w:rsid w:val="00A539A5"/>
    <w:rsid w:val="00A53DA0"/>
    <w:rsid w:val="00A5404D"/>
    <w:rsid w:val="00A555A7"/>
    <w:rsid w:val="00A555FB"/>
    <w:rsid w:val="00A5765D"/>
    <w:rsid w:val="00A579BD"/>
    <w:rsid w:val="00A607CB"/>
    <w:rsid w:val="00A61B8D"/>
    <w:rsid w:val="00A6351F"/>
    <w:rsid w:val="00A63809"/>
    <w:rsid w:val="00A64278"/>
    <w:rsid w:val="00A64A6E"/>
    <w:rsid w:val="00A6519F"/>
    <w:rsid w:val="00A65A70"/>
    <w:rsid w:val="00A6665F"/>
    <w:rsid w:val="00A66F36"/>
    <w:rsid w:val="00A66FF4"/>
    <w:rsid w:val="00A676D9"/>
    <w:rsid w:val="00A67B8F"/>
    <w:rsid w:val="00A67EFC"/>
    <w:rsid w:val="00A7031E"/>
    <w:rsid w:val="00A71140"/>
    <w:rsid w:val="00A71812"/>
    <w:rsid w:val="00A7205E"/>
    <w:rsid w:val="00A74692"/>
    <w:rsid w:val="00A75A52"/>
    <w:rsid w:val="00A7618B"/>
    <w:rsid w:val="00A7640B"/>
    <w:rsid w:val="00A773A8"/>
    <w:rsid w:val="00A7778B"/>
    <w:rsid w:val="00A803BC"/>
    <w:rsid w:val="00A80969"/>
    <w:rsid w:val="00A849AD"/>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DF5"/>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6FCA"/>
    <w:rsid w:val="00AB709E"/>
    <w:rsid w:val="00AB7806"/>
    <w:rsid w:val="00AC02C1"/>
    <w:rsid w:val="00AC0AB6"/>
    <w:rsid w:val="00AC10AD"/>
    <w:rsid w:val="00AC15FF"/>
    <w:rsid w:val="00AC1E55"/>
    <w:rsid w:val="00AC3D06"/>
    <w:rsid w:val="00AC429F"/>
    <w:rsid w:val="00AC58FC"/>
    <w:rsid w:val="00AC60B4"/>
    <w:rsid w:val="00AC67B6"/>
    <w:rsid w:val="00AC7D98"/>
    <w:rsid w:val="00AD00C5"/>
    <w:rsid w:val="00AD165F"/>
    <w:rsid w:val="00AD2794"/>
    <w:rsid w:val="00AD2DC5"/>
    <w:rsid w:val="00AD3455"/>
    <w:rsid w:val="00AD372F"/>
    <w:rsid w:val="00AD3CAD"/>
    <w:rsid w:val="00AD5A99"/>
    <w:rsid w:val="00AD69FF"/>
    <w:rsid w:val="00AD702B"/>
    <w:rsid w:val="00AD72E6"/>
    <w:rsid w:val="00AD7C95"/>
    <w:rsid w:val="00AD7FCD"/>
    <w:rsid w:val="00AE2BED"/>
    <w:rsid w:val="00AE3DE1"/>
    <w:rsid w:val="00AE5439"/>
    <w:rsid w:val="00AE61B2"/>
    <w:rsid w:val="00AE6789"/>
    <w:rsid w:val="00AE78D1"/>
    <w:rsid w:val="00AE7F89"/>
    <w:rsid w:val="00AF1B39"/>
    <w:rsid w:val="00AF2D54"/>
    <w:rsid w:val="00AF3458"/>
    <w:rsid w:val="00AF3F7B"/>
    <w:rsid w:val="00AF42B4"/>
    <w:rsid w:val="00AF4B8A"/>
    <w:rsid w:val="00AF4F1B"/>
    <w:rsid w:val="00AF5EC6"/>
    <w:rsid w:val="00AF6968"/>
    <w:rsid w:val="00AF6C38"/>
    <w:rsid w:val="00AF6E8A"/>
    <w:rsid w:val="00AF7213"/>
    <w:rsid w:val="00AF7771"/>
    <w:rsid w:val="00AF7D92"/>
    <w:rsid w:val="00B011CC"/>
    <w:rsid w:val="00B01A6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3897"/>
    <w:rsid w:val="00B34E63"/>
    <w:rsid w:val="00B3523D"/>
    <w:rsid w:val="00B35DA4"/>
    <w:rsid w:val="00B3791B"/>
    <w:rsid w:val="00B40A96"/>
    <w:rsid w:val="00B4184B"/>
    <w:rsid w:val="00B422A7"/>
    <w:rsid w:val="00B42A32"/>
    <w:rsid w:val="00B42FA6"/>
    <w:rsid w:val="00B4399E"/>
    <w:rsid w:val="00B43A16"/>
    <w:rsid w:val="00B45CE1"/>
    <w:rsid w:val="00B46A75"/>
    <w:rsid w:val="00B470A7"/>
    <w:rsid w:val="00B500CD"/>
    <w:rsid w:val="00B5109D"/>
    <w:rsid w:val="00B52393"/>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6A79"/>
    <w:rsid w:val="00B67805"/>
    <w:rsid w:val="00B721CD"/>
    <w:rsid w:val="00B7267A"/>
    <w:rsid w:val="00B726FF"/>
    <w:rsid w:val="00B72A5B"/>
    <w:rsid w:val="00B72AA4"/>
    <w:rsid w:val="00B75454"/>
    <w:rsid w:val="00B76BCD"/>
    <w:rsid w:val="00B76EE9"/>
    <w:rsid w:val="00B77231"/>
    <w:rsid w:val="00B77880"/>
    <w:rsid w:val="00B80D90"/>
    <w:rsid w:val="00B82613"/>
    <w:rsid w:val="00B82620"/>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581F"/>
    <w:rsid w:val="00B96413"/>
    <w:rsid w:val="00B971B4"/>
    <w:rsid w:val="00B97CA3"/>
    <w:rsid w:val="00BA1872"/>
    <w:rsid w:val="00BA1913"/>
    <w:rsid w:val="00BA2BC9"/>
    <w:rsid w:val="00BA371C"/>
    <w:rsid w:val="00BA4641"/>
    <w:rsid w:val="00BA4A54"/>
    <w:rsid w:val="00BA4E6C"/>
    <w:rsid w:val="00BA6EB7"/>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4154"/>
    <w:rsid w:val="00BF6252"/>
    <w:rsid w:val="00BF711C"/>
    <w:rsid w:val="00BF748E"/>
    <w:rsid w:val="00BF789B"/>
    <w:rsid w:val="00C03309"/>
    <w:rsid w:val="00C0377F"/>
    <w:rsid w:val="00C037E0"/>
    <w:rsid w:val="00C072FE"/>
    <w:rsid w:val="00C11ADE"/>
    <w:rsid w:val="00C126E0"/>
    <w:rsid w:val="00C12E39"/>
    <w:rsid w:val="00C13D47"/>
    <w:rsid w:val="00C14164"/>
    <w:rsid w:val="00C14C53"/>
    <w:rsid w:val="00C15D8E"/>
    <w:rsid w:val="00C167E0"/>
    <w:rsid w:val="00C17012"/>
    <w:rsid w:val="00C178FB"/>
    <w:rsid w:val="00C17DF9"/>
    <w:rsid w:val="00C201EB"/>
    <w:rsid w:val="00C20ACC"/>
    <w:rsid w:val="00C22B28"/>
    <w:rsid w:val="00C257B7"/>
    <w:rsid w:val="00C272E8"/>
    <w:rsid w:val="00C278B6"/>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46E"/>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1AC"/>
    <w:rsid w:val="00C62B0A"/>
    <w:rsid w:val="00C63848"/>
    <w:rsid w:val="00C63C52"/>
    <w:rsid w:val="00C63F08"/>
    <w:rsid w:val="00C6528C"/>
    <w:rsid w:val="00C661E8"/>
    <w:rsid w:val="00C70080"/>
    <w:rsid w:val="00C70084"/>
    <w:rsid w:val="00C7090B"/>
    <w:rsid w:val="00C7235B"/>
    <w:rsid w:val="00C72E18"/>
    <w:rsid w:val="00C731AD"/>
    <w:rsid w:val="00C7380B"/>
    <w:rsid w:val="00C74421"/>
    <w:rsid w:val="00C74B76"/>
    <w:rsid w:val="00C75F2F"/>
    <w:rsid w:val="00C75FEE"/>
    <w:rsid w:val="00C76F1D"/>
    <w:rsid w:val="00C77937"/>
    <w:rsid w:val="00C77CA4"/>
    <w:rsid w:val="00C77D26"/>
    <w:rsid w:val="00C80B90"/>
    <w:rsid w:val="00C80BDF"/>
    <w:rsid w:val="00C815DF"/>
    <w:rsid w:val="00C81819"/>
    <w:rsid w:val="00C82FEE"/>
    <w:rsid w:val="00C84D39"/>
    <w:rsid w:val="00C85277"/>
    <w:rsid w:val="00C85806"/>
    <w:rsid w:val="00C85D76"/>
    <w:rsid w:val="00C86B1D"/>
    <w:rsid w:val="00C8735C"/>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0D29"/>
    <w:rsid w:val="00CB1CAC"/>
    <w:rsid w:val="00CB1DE8"/>
    <w:rsid w:val="00CB1E3B"/>
    <w:rsid w:val="00CB1F1D"/>
    <w:rsid w:val="00CB51A3"/>
    <w:rsid w:val="00CB6795"/>
    <w:rsid w:val="00CB71F8"/>
    <w:rsid w:val="00CC06E1"/>
    <w:rsid w:val="00CC180A"/>
    <w:rsid w:val="00CC1F61"/>
    <w:rsid w:val="00CC26DB"/>
    <w:rsid w:val="00CC300C"/>
    <w:rsid w:val="00CC35AE"/>
    <w:rsid w:val="00CC3DAA"/>
    <w:rsid w:val="00CC4C2C"/>
    <w:rsid w:val="00CC5057"/>
    <w:rsid w:val="00CC767E"/>
    <w:rsid w:val="00CD078F"/>
    <w:rsid w:val="00CD121E"/>
    <w:rsid w:val="00CD185D"/>
    <w:rsid w:val="00CD24C1"/>
    <w:rsid w:val="00CD28F0"/>
    <w:rsid w:val="00CD3ED8"/>
    <w:rsid w:val="00CD48AE"/>
    <w:rsid w:val="00CD497A"/>
    <w:rsid w:val="00CD761D"/>
    <w:rsid w:val="00CD76B5"/>
    <w:rsid w:val="00CD78B9"/>
    <w:rsid w:val="00CE216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22B4"/>
    <w:rsid w:val="00D035B9"/>
    <w:rsid w:val="00D040B7"/>
    <w:rsid w:val="00D05105"/>
    <w:rsid w:val="00D0530E"/>
    <w:rsid w:val="00D05A5E"/>
    <w:rsid w:val="00D060FF"/>
    <w:rsid w:val="00D064E8"/>
    <w:rsid w:val="00D06546"/>
    <w:rsid w:val="00D06572"/>
    <w:rsid w:val="00D065CD"/>
    <w:rsid w:val="00D12325"/>
    <w:rsid w:val="00D12761"/>
    <w:rsid w:val="00D14487"/>
    <w:rsid w:val="00D15E7E"/>
    <w:rsid w:val="00D16058"/>
    <w:rsid w:val="00D16D81"/>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5094"/>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993"/>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2B5D"/>
    <w:rsid w:val="00D73077"/>
    <w:rsid w:val="00D736A2"/>
    <w:rsid w:val="00D73C57"/>
    <w:rsid w:val="00D742FF"/>
    <w:rsid w:val="00D758B3"/>
    <w:rsid w:val="00D76ADC"/>
    <w:rsid w:val="00D77413"/>
    <w:rsid w:val="00D7760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97E6C"/>
    <w:rsid w:val="00DA180C"/>
    <w:rsid w:val="00DA18A2"/>
    <w:rsid w:val="00DA3E7B"/>
    <w:rsid w:val="00DA3F17"/>
    <w:rsid w:val="00DA418E"/>
    <w:rsid w:val="00DA4419"/>
    <w:rsid w:val="00DA451D"/>
    <w:rsid w:val="00DA470D"/>
    <w:rsid w:val="00DA4CC5"/>
    <w:rsid w:val="00DA56DB"/>
    <w:rsid w:val="00DA6452"/>
    <w:rsid w:val="00DA6FE9"/>
    <w:rsid w:val="00DA731E"/>
    <w:rsid w:val="00DA7925"/>
    <w:rsid w:val="00DB012A"/>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2610"/>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D594A"/>
    <w:rsid w:val="00DE18A3"/>
    <w:rsid w:val="00DE1904"/>
    <w:rsid w:val="00DE1DAA"/>
    <w:rsid w:val="00DE3DBB"/>
    <w:rsid w:val="00DE43A2"/>
    <w:rsid w:val="00DE4A74"/>
    <w:rsid w:val="00DE4B05"/>
    <w:rsid w:val="00DE541C"/>
    <w:rsid w:val="00DE737B"/>
    <w:rsid w:val="00DF100B"/>
    <w:rsid w:val="00DF11B7"/>
    <w:rsid w:val="00DF4359"/>
    <w:rsid w:val="00DF712A"/>
    <w:rsid w:val="00DF73C1"/>
    <w:rsid w:val="00DF7511"/>
    <w:rsid w:val="00DF7751"/>
    <w:rsid w:val="00E009B1"/>
    <w:rsid w:val="00E00BC3"/>
    <w:rsid w:val="00E011D7"/>
    <w:rsid w:val="00E02000"/>
    <w:rsid w:val="00E031BB"/>
    <w:rsid w:val="00E0417B"/>
    <w:rsid w:val="00E0576C"/>
    <w:rsid w:val="00E068BC"/>
    <w:rsid w:val="00E06B68"/>
    <w:rsid w:val="00E073F0"/>
    <w:rsid w:val="00E10761"/>
    <w:rsid w:val="00E11D7A"/>
    <w:rsid w:val="00E11EEB"/>
    <w:rsid w:val="00E128F2"/>
    <w:rsid w:val="00E13E5A"/>
    <w:rsid w:val="00E13EE4"/>
    <w:rsid w:val="00E16463"/>
    <w:rsid w:val="00E1652F"/>
    <w:rsid w:val="00E16F82"/>
    <w:rsid w:val="00E17F6F"/>
    <w:rsid w:val="00E20B20"/>
    <w:rsid w:val="00E239D1"/>
    <w:rsid w:val="00E246B9"/>
    <w:rsid w:val="00E250C5"/>
    <w:rsid w:val="00E26727"/>
    <w:rsid w:val="00E26970"/>
    <w:rsid w:val="00E2728F"/>
    <w:rsid w:val="00E27791"/>
    <w:rsid w:val="00E30F2D"/>
    <w:rsid w:val="00E31651"/>
    <w:rsid w:val="00E319DB"/>
    <w:rsid w:val="00E31AFC"/>
    <w:rsid w:val="00E3250F"/>
    <w:rsid w:val="00E3381A"/>
    <w:rsid w:val="00E3409E"/>
    <w:rsid w:val="00E34F76"/>
    <w:rsid w:val="00E35558"/>
    <w:rsid w:val="00E37BE5"/>
    <w:rsid w:val="00E40CE8"/>
    <w:rsid w:val="00E41A27"/>
    <w:rsid w:val="00E41AB4"/>
    <w:rsid w:val="00E42737"/>
    <w:rsid w:val="00E43EF4"/>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920"/>
    <w:rsid w:val="00E73AB7"/>
    <w:rsid w:val="00E74F5D"/>
    <w:rsid w:val="00E76034"/>
    <w:rsid w:val="00E77C9F"/>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2E4A"/>
    <w:rsid w:val="00ED33AE"/>
    <w:rsid w:val="00ED33EA"/>
    <w:rsid w:val="00ED3775"/>
    <w:rsid w:val="00ED3DE2"/>
    <w:rsid w:val="00ED4A6D"/>
    <w:rsid w:val="00ED6D4A"/>
    <w:rsid w:val="00ED721A"/>
    <w:rsid w:val="00ED738C"/>
    <w:rsid w:val="00ED7918"/>
    <w:rsid w:val="00ED7FD3"/>
    <w:rsid w:val="00EE0E5D"/>
    <w:rsid w:val="00EE11C2"/>
    <w:rsid w:val="00EE2A61"/>
    <w:rsid w:val="00EE3663"/>
    <w:rsid w:val="00EE41C4"/>
    <w:rsid w:val="00EE56A9"/>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6BF2"/>
    <w:rsid w:val="00F07F39"/>
    <w:rsid w:val="00F10CB9"/>
    <w:rsid w:val="00F110CD"/>
    <w:rsid w:val="00F110D5"/>
    <w:rsid w:val="00F12351"/>
    <w:rsid w:val="00F144AD"/>
    <w:rsid w:val="00F14CF4"/>
    <w:rsid w:val="00F15193"/>
    <w:rsid w:val="00F16739"/>
    <w:rsid w:val="00F16DE2"/>
    <w:rsid w:val="00F2052B"/>
    <w:rsid w:val="00F22183"/>
    <w:rsid w:val="00F2260F"/>
    <w:rsid w:val="00F242AD"/>
    <w:rsid w:val="00F247F2"/>
    <w:rsid w:val="00F2518F"/>
    <w:rsid w:val="00F252A8"/>
    <w:rsid w:val="00F265F7"/>
    <w:rsid w:val="00F27FA6"/>
    <w:rsid w:val="00F32C11"/>
    <w:rsid w:val="00F32F95"/>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5C7"/>
    <w:rsid w:val="00F70C73"/>
    <w:rsid w:val="00F713A3"/>
    <w:rsid w:val="00F71A8F"/>
    <w:rsid w:val="00F75330"/>
    <w:rsid w:val="00F75B66"/>
    <w:rsid w:val="00F76BD9"/>
    <w:rsid w:val="00F80318"/>
    <w:rsid w:val="00F80703"/>
    <w:rsid w:val="00F80948"/>
    <w:rsid w:val="00F81387"/>
    <w:rsid w:val="00F82134"/>
    <w:rsid w:val="00F822E3"/>
    <w:rsid w:val="00F8283D"/>
    <w:rsid w:val="00F82866"/>
    <w:rsid w:val="00F841FB"/>
    <w:rsid w:val="00F84421"/>
    <w:rsid w:val="00F8449B"/>
    <w:rsid w:val="00F84B44"/>
    <w:rsid w:val="00F85691"/>
    <w:rsid w:val="00F85F92"/>
    <w:rsid w:val="00F85F96"/>
    <w:rsid w:val="00F86653"/>
    <w:rsid w:val="00F86904"/>
    <w:rsid w:val="00F87032"/>
    <w:rsid w:val="00F87094"/>
    <w:rsid w:val="00F87AB3"/>
    <w:rsid w:val="00F87F6E"/>
    <w:rsid w:val="00F90AFC"/>
    <w:rsid w:val="00F913DC"/>
    <w:rsid w:val="00F91DDA"/>
    <w:rsid w:val="00F930FD"/>
    <w:rsid w:val="00F9397A"/>
    <w:rsid w:val="00F93A37"/>
    <w:rsid w:val="00F94182"/>
    <w:rsid w:val="00F9431F"/>
    <w:rsid w:val="00F944D9"/>
    <w:rsid w:val="00F94DB3"/>
    <w:rsid w:val="00F96500"/>
    <w:rsid w:val="00FA31E7"/>
    <w:rsid w:val="00FA413A"/>
    <w:rsid w:val="00FA4144"/>
    <w:rsid w:val="00FA4DDF"/>
    <w:rsid w:val="00FA645E"/>
    <w:rsid w:val="00FA6A1E"/>
    <w:rsid w:val="00FA6E7F"/>
    <w:rsid w:val="00FA7114"/>
    <w:rsid w:val="00FB052D"/>
    <w:rsid w:val="00FB2101"/>
    <w:rsid w:val="00FB22D7"/>
    <w:rsid w:val="00FB2379"/>
    <w:rsid w:val="00FB3CB7"/>
    <w:rsid w:val="00FB4B8A"/>
    <w:rsid w:val="00FB5152"/>
    <w:rsid w:val="00FB5F8F"/>
    <w:rsid w:val="00FB680E"/>
    <w:rsid w:val="00FB6B73"/>
    <w:rsid w:val="00FB7A0B"/>
    <w:rsid w:val="00FC0065"/>
    <w:rsid w:val="00FC062F"/>
    <w:rsid w:val="00FC0754"/>
    <w:rsid w:val="00FC3AEE"/>
    <w:rsid w:val="00FC55A5"/>
    <w:rsid w:val="00FC6060"/>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770"/>
    <w:rsid w:val="00FE4C88"/>
    <w:rsid w:val="00FE515A"/>
    <w:rsid w:val="00FE5421"/>
    <w:rsid w:val="00FE5624"/>
    <w:rsid w:val="00FE5703"/>
    <w:rsid w:val="00FE5D2C"/>
    <w:rsid w:val="00FE5FBF"/>
    <w:rsid w:val="00FE6C25"/>
    <w:rsid w:val="00FF033A"/>
    <w:rsid w:val="00FF0964"/>
    <w:rsid w:val="00FF0F67"/>
    <w:rsid w:val="00FF16F2"/>
    <w:rsid w:val="00FF1F9B"/>
    <w:rsid w:val="00FF2611"/>
    <w:rsid w:val="00FF2B42"/>
    <w:rsid w:val="00FF2D5B"/>
    <w:rsid w:val="00FF3B7F"/>
    <w:rsid w:val="00FF4F92"/>
    <w:rsid w:val="00FF5428"/>
    <w:rsid w:val="00FF54EB"/>
    <w:rsid w:val="00FF6822"/>
    <w:rsid w:val="00FF73D0"/>
    <w:rsid w:val="06BA53E3"/>
    <w:rsid w:val="070064E9"/>
    <w:rsid w:val="07B39E99"/>
    <w:rsid w:val="07BA243F"/>
    <w:rsid w:val="09C0678C"/>
    <w:rsid w:val="0C365EA4"/>
    <w:rsid w:val="0C7C81B0"/>
    <w:rsid w:val="0D0EDE05"/>
    <w:rsid w:val="0E29498A"/>
    <w:rsid w:val="0ED41F8D"/>
    <w:rsid w:val="0F280164"/>
    <w:rsid w:val="0F88C7F4"/>
    <w:rsid w:val="10E807B4"/>
    <w:rsid w:val="11194638"/>
    <w:rsid w:val="11A2E14B"/>
    <w:rsid w:val="1328B26E"/>
    <w:rsid w:val="141204DA"/>
    <w:rsid w:val="14A054AA"/>
    <w:rsid w:val="14A7980B"/>
    <w:rsid w:val="16512788"/>
    <w:rsid w:val="1703FA0C"/>
    <w:rsid w:val="176B25A9"/>
    <w:rsid w:val="184204ED"/>
    <w:rsid w:val="1915AFB6"/>
    <w:rsid w:val="1A219784"/>
    <w:rsid w:val="1DBAFE4C"/>
    <w:rsid w:val="1E8211F6"/>
    <w:rsid w:val="1FAE4E7B"/>
    <w:rsid w:val="207C5373"/>
    <w:rsid w:val="21A61277"/>
    <w:rsid w:val="2325766C"/>
    <w:rsid w:val="233FF8B8"/>
    <w:rsid w:val="2A307146"/>
    <w:rsid w:val="2C081102"/>
    <w:rsid w:val="2C87A766"/>
    <w:rsid w:val="2F6639AC"/>
    <w:rsid w:val="2FE51534"/>
    <w:rsid w:val="31C56060"/>
    <w:rsid w:val="32182866"/>
    <w:rsid w:val="32975CEE"/>
    <w:rsid w:val="330A0C68"/>
    <w:rsid w:val="33949CF5"/>
    <w:rsid w:val="33A4A8DC"/>
    <w:rsid w:val="3464471D"/>
    <w:rsid w:val="346901B8"/>
    <w:rsid w:val="38076F22"/>
    <w:rsid w:val="3A4DB84D"/>
    <w:rsid w:val="3A873327"/>
    <w:rsid w:val="3A9BAB2D"/>
    <w:rsid w:val="3E61DC49"/>
    <w:rsid w:val="4008D6ED"/>
    <w:rsid w:val="402B8C46"/>
    <w:rsid w:val="416979EA"/>
    <w:rsid w:val="4300A28A"/>
    <w:rsid w:val="4439A050"/>
    <w:rsid w:val="443D3201"/>
    <w:rsid w:val="4592DFDC"/>
    <w:rsid w:val="46A7B5C6"/>
    <w:rsid w:val="4724FB59"/>
    <w:rsid w:val="4864C39F"/>
    <w:rsid w:val="48CAD879"/>
    <w:rsid w:val="4A532CC9"/>
    <w:rsid w:val="4D62406C"/>
    <w:rsid w:val="4E24536E"/>
    <w:rsid w:val="4F47E12C"/>
    <w:rsid w:val="4FC3917F"/>
    <w:rsid w:val="52562533"/>
    <w:rsid w:val="567380E6"/>
    <w:rsid w:val="574EC407"/>
    <w:rsid w:val="577ABB3F"/>
    <w:rsid w:val="578C81EA"/>
    <w:rsid w:val="578D3714"/>
    <w:rsid w:val="57FB48B2"/>
    <w:rsid w:val="5A09510C"/>
    <w:rsid w:val="5A1F6C83"/>
    <w:rsid w:val="5B73DA29"/>
    <w:rsid w:val="5B7ECE71"/>
    <w:rsid w:val="5C07BE12"/>
    <w:rsid w:val="5DDAE991"/>
    <w:rsid w:val="601429BD"/>
    <w:rsid w:val="60417B16"/>
    <w:rsid w:val="6361E8DA"/>
    <w:rsid w:val="655741C0"/>
    <w:rsid w:val="65FA20B1"/>
    <w:rsid w:val="661D2E44"/>
    <w:rsid w:val="66740B0C"/>
    <w:rsid w:val="67205F1A"/>
    <w:rsid w:val="672BEDA5"/>
    <w:rsid w:val="68D092B6"/>
    <w:rsid w:val="695A62B8"/>
    <w:rsid w:val="6DCE0266"/>
    <w:rsid w:val="6F2EE974"/>
    <w:rsid w:val="6FDB62BE"/>
    <w:rsid w:val="701B3BE7"/>
    <w:rsid w:val="73F31950"/>
    <w:rsid w:val="740C7680"/>
    <w:rsid w:val="740CD04C"/>
    <w:rsid w:val="7572CF84"/>
    <w:rsid w:val="7596BB14"/>
    <w:rsid w:val="7609B8DD"/>
    <w:rsid w:val="760D654E"/>
    <w:rsid w:val="770A784C"/>
    <w:rsid w:val="77D6EBC8"/>
    <w:rsid w:val="781ED33A"/>
    <w:rsid w:val="78A85DED"/>
    <w:rsid w:val="793BA90F"/>
    <w:rsid w:val="7B77501E"/>
    <w:rsid w:val="7CA925C1"/>
    <w:rsid w:val="7D949928"/>
    <w:rsid w:val="7E8052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4"/>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1521316469">
          <w:marLeft w:val="0"/>
          <w:marRight w:val="0"/>
          <w:marTop w:val="0"/>
          <w:marBottom w:val="0"/>
          <w:divBdr>
            <w:top w:val="none" w:sz="0" w:space="0" w:color="auto"/>
            <w:left w:val="none" w:sz="0" w:space="0" w:color="auto"/>
            <w:bottom w:val="none" w:sz="0" w:space="0" w:color="auto"/>
            <w:right w:val="none" w:sz="0" w:space="0" w:color="auto"/>
          </w:divBdr>
        </w:div>
        <w:div w:id="314264164">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916524113">
          <w:marLeft w:val="0"/>
          <w:marRight w:val="0"/>
          <w:marTop w:val="0"/>
          <w:marBottom w:val="0"/>
          <w:divBdr>
            <w:top w:val="none" w:sz="0" w:space="0" w:color="auto"/>
            <w:left w:val="none" w:sz="0" w:space="0" w:color="auto"/>
            <w:bottom w:val="none" w:sz="0" w:space="0" w:color="auto"/>
            <w:right w:val="none" w:sz="0" w:space="0" w:color="auto"/>
          </w:divBdr>
        </w:div>
        <w:div w:id="187565807">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995527873">
          <w:marLeft w:val="0"/>
          <w:marRight w:val="0"/>
          <w:marTop w:val="0"/>
          <w:marBottom w:val="0"/>
          <w:divBdr>
            <w:top w:val="none" w:sz="0" w:space="0" w:color="auto"/>
            <w:left w:val="none" w:sz="0" w:space="0" w:color="auto"/>
            <w:bottom w:val="none" w:sz="0" w:space="0" w:color="auto"/>
            <w:right w:val="none" w:sz="0" w:space="0" w:color="auto"/>
          </w:divBdr>
        </w:div>
        <w:div w:id="1559899805">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1850244577">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73743157">
          <w:marLeft w:val="1166"/>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package" Target="embeddings/Microsoft_Visio_Drawing2.vsdx"/><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package" Target="embeddings/Microsoft_Visio_Drawing6.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1.vsdx"/><Relationship Id="rId32" Type="http://schemas.openxmlformats.org/officeDocument/2006/relationships/package" Target="embeddings/Microsoft_Visio_Drawing5.vsdx"/><Relationship Id="rId37" Type="http://schemas.openxmlformats.org/officeDocument/2006/relationships/image" Target="media/image13.png"/><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emf"/><Relationship Id="rId28" Type="http://schemas.openxmlformats.org/officeDocument/2006/relationships/package" Target="embeddings/Microsoft_Visio_Drawing3.vsdx"/><Relationship Id="rId36" Type="http://schemas.openxmlformats.org/officeDocument/2006/relationships/package" Target="embeddings/Microsoft_Visio_Drawing7.vsdx"/><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package" Target="embeddings/Microsoft_Visio_Drawing.vsdx"/><Relationship Id="rId27" Type="http://schemas.openxmlformats.org/officeDocument/2006/relationships/image" Target="media/image8.emf"/><Relationship Id="rId30" Type="http://schemas.openxmlformats.org/officeDocument/2006/relationships/package" Target="embeddings/Microsoft_Visio_Drawing4.vsdx"/><Relationship Id="rId35" Type="http://schemas.openxmlformats.org/officeDocument/2006/relationships/image" Target="media/image1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5AIRPNAIUNRU-1830940522-6284</_dlc_DocId>
    <_dlc_DocIdUrl xmlns="71c5aaf6-e6ce-465b-b873-5148d2a4c105">
      <Url>https://nokia.sharepoint.com/sites/c5g/5gradio/_layouts/15/DocIdRedir.aspx?ID=5AIRPNAIUNRU-1830940522-6284</Url>
      <Description>5AIRPNAIUNRU-1830940522-6284</Description>
    </_dlc_DocIdUrl>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3b34c8f0-1ef5-4d1e-bb66-517ce7fe7356"/>
    <ds:schemaRef ds:uri="http://schemas.microsoft.com/office/2006/metadata/properties"/>
    <ds:schemaRef ds:uri="http://purl.org/dc/terms/"/>
    <ds:schemaRef ds:uri="95d2e41d-1f11-4347-bb1c-11d6a32975dd"/>
    <ds:schemaRef ds:uri="http://schemas.microsoft.com/office/2006/documentManagement/types"/>
    <ds:schemaRef ds:uri="http://schemas.openxmlformats.org/package/2006/metadata/core-properties"/>
    <ds:schemaRef ds:uri="http://schemas.microsoft.com/office/infopath/2007/PartnerControls"/>
    <ds:schemaRef ds:uri="ebabf6ce-2443-438c-9946-ecc878e7654a"/>
    <ds:schemaRef ds:uri="http://purl.org/dc/elements/1.1/"/>
    <ds:schemaRef ds:uri="71c5aaf6-e6ce-465b-b873-5148d2a4c105"/>
    <ds:schemaRef ds:uri="http://www.w3.org/XML/1998/namespace"/>
    <ds:schemaRef ds:uri="http://purl.org/dc/dcmitype/"/>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635A119-1D6E-4681-820B-8A6CD2B26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7</Pages>
  <Words>3055</Words>
  <Characters>17414</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20429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2</cp:revision>
  <cp:lastPrinted>2019-03-28T09:37:00Z</cp:lastPrinted>
  <dcterms:created xsi:type="dcterms:W3CDTF">2019-10-04T15:49:00Z</dcterms:created>
  <dcterms:modified xsi:type="dcterms:W3CDTF">2019-10-04T15:49:00Z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12732cbf-7b6c-4345-ae90-0f87dcc5366c</vt:lpwstr>
  </property>
  <property fmtid="{D5CDD505-2E9C-101B-9397-08002B2CF9AE}" pid="9" name="AuthorIds_UIVersion_2048">
    <vt:lpwstr>14130</vt:lpwstr>
  </property>
  <property fmtid="{D5CDD505-2E9C-101B-9397-08002B2CF9AE}" pid="10" name="AuthorIds_UIVersion_512">
    <vt:lpwstr>14130</vt:lpwstr>
  </property>
</Properties>
</file>